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180" w:right="0" w:hanging="0"/>
        <w:jc w:val="right"/>
        <w:rPr/>
      </w:pPr>
      <w:r>
        <w:rPr/>
        <w:t>Проект</w:t>
      </w:r>
    </w:p>
    <w:p>
      <w:pPr>
        <w:pStyle w:val="Normal"/>
        <w:ind w:left="-180" w:right="0" w:hanging="0"/>
        <w:jc w:val="center"/>
        <w:rPr/>
      </w:pPr>
      <w:r>
        <w:rPr/>
        <w:t>Распоряжение</w:t>
      </w:r>
    </w:p>
    <w:p>
      <w:pPr>
        <w:pStyle w:val="Normal"/>
        <w:ind w:left="-180" w:right="0" w:hanging="0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 xml:space="preserve">О проведении аукциона в электронной форме </w:t>
      </w:r>
    </w:p>
    <w:p>
      <w:pPr>
        <w:pStyle w:val="Normal"/>
        <w:jc w:val="both"/>
        <w:rPr/>
      </w:pPr>
      <w:r>
        <w:rPr/>
        <w:t>на право заключения договора купли-продажи земельного участка</w:t>
      </w:r>
    </w:p>
    <w:p>
      <w:pPr>
        <w:pStyle w:val="Normal"/>
        <w:ind w:left="900" w:right="0" w:hanging="0"/>
        <w:jc w:val="both"/>
        <w:rPr/>
      </w:pPr>
      <w:r>
        <w:rPr/>
      </w:r>
    </w:p>
    <w:p>
      <w:pPr>
        <w:pStyle w:val="Normal"/>
        <w:ind w:left="0" w:right="0" w:firstLine="616"/>
        <w:jc w:val="both"/>
        <w:rPr/>
      </w:pPr>
      <w:r>
        <w:rPr/>
        <w:t xml:space="preserve">В соответствии с п.1 ст. 39.6, </w:t>
      </w:r>
      <w:r>
        <w:rPr>
          <w:sz w:val="24"/>
          <w:szCs w:val="24"/>
        </w:rPr>
        <w:t>п.1 ст. 39.3, п.1 ст.39.4,</w:t>
      </w:r>
      <w:r>
        <w:rPr/>
        <w:t xml:space="preserve"> ст. 39.11, ст. 39.12,  ст.39.13 Федерального Закона РФ от 25.10.2001 г. № 136-ФЗ «Земельный кодекс Российской Федерации», </w:t>
      </w:r>
      <w:r>
        <w:rPr>
          <w:lang w:val="ru-RU"/>
        </w:rPr>
        <w:t xml:space="preserve">Распоряжением комитета по управлению имуществом Саратовской области от 22.11.2022 г № 1132-Р «Об утверждении результатов определения кадастровой стоимости земельных участков, расположенных на территории Саратовской области по состоянию на 01 января 2022 года», </w:t>
      </w:r>
      <w:r>
        <w:rPr/>
        <w:t>на основании Устава Новоузенского муниципального района Саратовской области:</w:t>
      </w:r>
    </w:p>
    <w:p>
      <w:pPr>
        <w:pStyle w:val="Style30"/>
        <w:numPr>
          <w:ilvl w:val="0"/>
          <w:numId w:val="3"/>
        </w:numPr>
        <w:tabs>
          <w:tab w:val="clear" w:pos="708"/>
          <w:tab w:val="left" w:pos="0" w:leader="none"/>
        </w:tabs>
        <w:spacing w:lineRule="atLeast" w:line="260" w:before="0" w:after="0"/>
        <w:ind w:left="0" w:right="0" w:firstLine="616"/>
        <w:jc w:val="both"/>
        <w:rPr>
          <w:sz w:val="24"/>
          <w:szCs w:val="24"/>
        </w:rPr>
      </w:pPr>
      <w:r>
        <w:rPr/>
        <w:t xml:space="preserve">Отделу по управлению имуществом управления экономики и муниципального имущества администрации Новоузенского муниципального района провести аукцион в электронной форме по продаже земельного участка из земель </w:t>
      </w:r>
      <w:r>
        <w:rPr>
          <w:lang w:val="ru-RU"/>
        </w:rPr>
        <w:t>населенных пунктов</w:t>
      </w:r>
      <w:r>
        <w:rPr/>
        <w:t xml:space="preserve">, общей площадью </w:t>
      </w:r>
      <w:r>
        <w:rPr/>
        <w:t>28</w:t>
      </w:r>
      <w:r>
        <w:rPr/>
        <w:t xml:space="preserve"> кв.м., с кадастровым номером 64:22:</w:t>
      </w:r>
      <w:r>
        <w:rPr>
          <w:lang w:val="ru-RU"/>
        </w:rPr>
        <w:t>120501</w:t>
      </w:r>
      <w:r>
        <w:rPr/>
        <w:t>:</w:t>
      </w:r>
      <w:r>
        <w:rPr>
          <w:lang w:val="ru-RU"/>
        </w:rPr>
        <w:t>1286</w:t>
      </w:r>
      <w:r>
        <w:rPr/>
        <w:t xml:space="preserve">, расположенного по адресу: Саратовская область, Новоузенский район, </w:t>
      </w:r>
      <w:r>
        <w:rPr/>
        <w:t>п.Алгайский</w:t>
      </w:r>
      <w:r>
        <w:rPr>
          <w:lang w:val="ru-RU"/>
        </w:rPr>
        <w:t xml:space="preserve">, </w:t>
      </w:r>
      <w:r>
        <w:rPr>
          <w:lang w:val="ru-RU"/>
        </w:rPr>
        <w:t>ул.Пролетарская, рядом с домом № 12/2,</w:t>
      </w:r>
      <w:r>
        <w:rPr>
          <w:lang w:val="ru-RU"/>
        </w:rPr>
        <w:t xml:space="preserve"> с</w:t>
      </w:r>
      <w:r>
        <w:rPr/>
        <w:t xml:space="preserve"> разрешенным использованием: </w:t>
      </w:r>
      <w:r>
        <w:rPr>
          <w:lang w:val="ru-RU"/>
        </w:rPr>
        <w:t>ведение садоводства</w:t>
      </w:r>
      <w:r>
        <w:rPr/>
        <w:t>.</w:t>
      </w:r>
      <w:r>
        <w:rPr>
          <w:lang w:val="ru-RU"/>
        </w:rPr>
        <w:t xml:space="preserve"> </w:t>
      </w:r>
    </w:p>
    <w:p>
      <w:pPr>
        <w:pStyle w:val="Style28"/>
        <w:spacing w:lineRule="atLeast" w:line="260"/>
        <w:ind w:left="0" w:right="0" w:firstLine="616"/>
        <w:rPr>
          <w:sz w:val="24"/>
          <w:szCs w:val="24"/>
        </w:rPr>
      </w:pPr>
      <w:r>
        <w:rPr>
          <w:sz w:val="24"/>
          <w:szCs w:val="24"/>
        </w:rPr>
        <w:t>Начальная цена –</w:t>
      </w:r>
      <w:r>
        <w:rPr>
          <w:sz w:val="24"/>
          <w:szCs w:val="24"/>
        </w:rPr>
        <w:t>5490,24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руб.</w:t>
      </w:r>
    </w:p>
    <w:p>
      <w:pPr>
        <w:pStyle w:val="Style28"/>
        <w:spacing w:lineRule="atLeast" w:line="260"/>
        <w:ind w:left="0" w:right="0" w:firstLine="616"/>
        <w:rPr>
          <w:sz w:val="24"/>
          <w:szCs w:val="24"/>
        </w:rPr>
      </w:pPr>
      <w:r>
        <w:rPr>
          <w:sz w:val="24"/>
          <w:szCs w:val="24"/>
        </w:rPr>
        <w:t xml:space="preserve">Шаг аукциона 3 % – </w:t>
      </w:r>
      <w:r>
        <w:rPr>
          <w:sz w:val="24"/>
          <w:szCs w:val="24"/>
        </w:rPr>
        <w:t>164,70</w:t>
      </w:r>
      <w:r>
        <w:rPr>
          <w:sz w:val="24"/>
          <w:szCs w:val="24"/>
        </w:rPr>
        <w:t xml:space="preserve"> руб. Задаток – 10% от начальной цены – </w:t>
      </w:r>
      <w:r>
        <w:rPr>
          <w:sz w:val="24"/>
          <w:szCs w:val="24"/>
          <w:lang w:val="ru-RU"/>
        </w:rPr>
        <w:t>549,02</w:t>
      </w:r>
      <w:r>
        <w:rPr>
          <w:sz w:val="24"/>
          <w:szCs w:val="24"/>
        </w:rPr>
        <w:t xml:space="preserve"> руб.</w:t>
      </w:r>
    </w:p>
    <w:p>
      <w:pPr>
        <w:pStyle w:val="Style28"/>
        <w:ind w:left="0" w:right="0" w:firstLine="616"/>
        <w:rPr>
          <w:sz w:val="24"/>
          <w:szCs w:val="24"/>
        </w:rPr>
      </w:pPr>
      <w:r>
        <w:rPr>
          <w:sz w:val="24"/>
          <w:szCs w:val="24"/>
        </w:rPr>
        <w:t>Форма подачи предложений о цене – открытая.</w:t>
      </w:r>
    </w:p>
    <w:p>
      <w:pPr>
        <w:pStyle w:val="Normal"/>
        <w:ind w:left="0" w:right="0" w:firstLine="616"/>
        <w:jc w:val="both"/>
        <w:rPr/>
      </w:pPr>
      <w:r>
        <w:rPr/>
        <w:t>Договор купли-продажи земельного участка заключается не ранее чем через 10 дней со дня размещения информации о результатах аукциона на официальном сайте.</w:t>
      </w:r>
    </w:p>
    <w:p>
      <w:pPr>
        <w:pStyle w:val="Normal"/>
        <w:ind w:left="0" w:right="0" w:firstLine="616"/>
        <w:jc w:val="both"/>
        <w:rPr/>
      </w:pPr>
      <w:r>
        <w:rPr/>
        <w:t>2. Создать комиссию по проведению электронного аукциона в следующем составе:</w:t>
      </w:r>
    </w:p>
    <w:p>
      <w:pPr>
        <w:pStyle w:val="Normal"/>
        <w:ind w:left="0" w:right="0" w:firstLine="616"/>
        <w:jc w:val="both"/>
        <w:rPr/>
      </w:pPr>
      <w:r>
        <w:rPr/>
        <w:t>Ильинов Д.О. – начальник управления экономики и муниципального имущества администрации Новоузенского муниципального района, председатель комиссии.</w:t>
      </w:r>
    </w:p>
    <w:p>
      <w:pPr>
        <w:pStyle w:val="Normal"/>
        <w:ind w:left="0" w:right="0" w:firstLine="616"/>
        <w:jc w:val="both"/>
        <w:rPr/>
      </w:pPr>
      <w:r>
        <w:rPr/>
        <w:t>Щербакова О.М. – консультант отдела по управлению имуществом управления экономики и муниципального имущества администрации Новоузенского муниципального района, секретарь комиссии.</w:t>
      </w:r>
    </w:p>
    <w:p>
      <w:pPr>
        <w:pStyle w:val="Normal"/>
        <w:ind w:left="0" w:right="0" w:firstLine="616"/>
        <w:jc w:val="both"/>
        <w:rPr/>
      </w:pPr>
      <w:r>
        <w:rPr/>
        <w:t>Члены комиссии:</w:t>
      </w:r>
    </w:p>
    <w:p>
      <w:pPr>
        <w:pStyle w:val="Normal"/>
        <w:ind w:left="0" w:right="0" w:firstLine="616"/>
        <w:jc w:val="both"/>
        <w:rPr/>
      </w:pPr>
      <w:r>
        <w:rPr/>
        <w:t>Слепцова О.А. – консультант юридического отдела администрации Новоузенского муниципального района;</w:t>
      </w:r>
    </w:p>
    <w:p>
      <w:pPr>
        <w:pStyle w:val="Normal"/>
        <w:ind w:left="0" w:right="0" w:firstLine="616"/>
        <w:jc w:val="both"/>
        <w:rPr/>
      </w:pPr>
      <w:r>
        <w:rPr/>
        <w:t>Чиженькова О.В. – ведущий бухгалтер муниципального учреждения «Централизованная бухгалтерия Новоузенского муниципального района»;</w:t>
      </w:r>
    </w:p>
    <w:p>
      <w:pPr>
        <w:pStyle w:val="Normal"/>
        <w:ind w:left="0" w:right="0" w:firstLine="616"/>
        <w:jc w:val="both"/>
        <w:rPr>
          <w:sz w:val="24"/>
          <w:szCs w:val="24"/>
        </w:rPr>
      </w:pPr>
      <w:r>
        <w:rPr/>
        <w:t>Кожевникова Н.А. – консультант отдела по управлению имуществом управления экономики и муниципального имущества администрации Новоузенского муниципального района;</w:t>
      </w:r>
    </w:p>
    <w:p>
      <w:pPr>
        <w:pStyle w:val="Normal"/>
        <w:ind w:left="0" w:right="0" w:firstLine="480"/>
        <w:jc w:val="both"/>
        <w:rPr>
          <w:sz w:val="24"/>
          <w:szCs w:val="24"/>
        </w:rPr>
      </w:pPr>
      <w:r>
        <w:rPr>
          <w:sz w:val="24"/>
          <w:szCs w:val="24"/>
        </w:rPr>
        <w:t>3. Отделу по управлению имуществом управления экономики и муниципального имущества администрации Новоузенского муниципального района опубликовать информационное сообщение о проведении аукциона в электронной форме по купле-продаже земельного участка в газете «Новая степь», на официальных сайтах Торги</w:t>
      </w:r>
      <w:r>
        <w:rPr>
          <w:rStyle w:val="21"/>
          <w:rFonts w:cs="Arial" w:ascii="Arial" w:hAnsi="Arial"/>
          <w:color w:val="000000"/>
          <w:sz w:val="24"/>
          <w:szCs w:val="24"/>
        </w:rPr>
        <w:t xml:space="preserve"> </w:t>
      </w:r>
      <w:hyperlink r:id="rId2" w:tgtFrame="_blank">
        <w:r>
          <w:rPr>
            <w:rStyle w:val="-"/>
            <w:color w:val="006600"/>
            <w:sz w:val="24"/>
            <w:szCs w:val="24"/>
          </w:rPr>
          <w:t>torgi.gov.ru</w:t>
        </w:r>
      </w:hyperlink>
      <w:r>
        <w:rPr>
          <w:rStyle w:val="B-serp-urlitem1"/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администрации Новоузенского муниципального района Саратовской области </w:t>
      </w:r>
      <w:hyperlink r:id="rId3">
        <w:r>
          <w:rPr>
            <w:rStyle w:val="-"/>
            <w:sz w:val="24"/>
            <w:szCs w:val="24"/>
            <w:shd w:fill="FFFFFF" w:val="clear"/>
          </w:rPr>
          <w:t>www.novouzensk.ru</w:t>
        </w:r>
      </w:hyperlink>
      <w:r>
        <w:rPr>
          <w:color w:val="009933"/>
          <w:sz w:val="24"/>
          <w:szCs w:val="24"/>
          <w:shd w:fill="FFFFFF" w:val="clear"/>
        </w:rPr>
        <w:t>, на электронной площадке ЗАО «Сбербанк-АСТ».</w:t>
      </w:r>
      <w:r>
        <w:rPr>
          <w:sz w:val="24"/>
          <w:szCs w:val="24"/>
        </w:rPr>
        <w:t xml:space="preserve"> </w:t>
      </w:r>
    </w:p>
    <w:p>
      <w:pPr>
        <w:pStyle w:val="Normal"/>
        <w:ind w:left="0" w:right="0" w:firstLine="480"/>
        <w:jc w:val="both"/>
        <w:rPr>
          <w:sz w:val="24"/>
          <w:szCs w:val="24"/>
        </w:rPr>
      </w:pPr>
      <w:r>
        <w:rPr>
          <w:sz w:val="24"/>
          <w:szCs w:val="24"/>
        </w:rPr>
        <w:t>4. Направить уведомление о проведении аукциона по купле-продаже земельного участка оператору электронной площадки ЗАО «Сбербанк-АСТ».</w:t>
      </w:r>
    </w:p>
    <w:p>
      <w:pPr>
        <w:pStyle w:val="Normal"/>
        <w:ind w:left="0" w:right="0" w:firstLine="616"/>
        <w:jc w:val="both"/>
        <w:rPr>
          <w:sz w:val="24"/>
          <w:szCs w:val="24"/>
        </w:rPr>
      </w:pPr>
      <w:r>
        <w:rPr>
          <w:sz w:val="24"/>
          <w:szCs w:val="24"/>
        </w:rPr>
        <w:t>5. Утвердить порядок проведения аукциона в электронной форме согласно приложению № 1.</w:t>
      </w:r>
    </w:p>
    <w:p>
      <w:pPr>
        <w:pStyle w:val="Normal"/>
        <w:ind w:left="0" w:right="0" w:firstLine="6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перечень документации для проведения аукциона, согласно приложению № 2. </w:t>
      </w:r>
    </w:p>
    <w:p>
      <w:pPr>
        <w:pStyle w:val="Normal"/>
        <w:ind w:left="0" w:right="0" w:firstLine="616"/>
        <w:jc w:val="both"/>
        <w:rPr/>
      </w:pPr>
      <w:r>
        <w:rPr/>
        <w:t>6. Контроль за исполнением настоящего распоряжения возложить на начальника управления экономики и муниципального имущества администрации Новоузенского муниципального района  Д.О.Ильинова.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180" w:right="0" w:hanging="0"/>
        <w:jc w:val="right"/>
        <w:rPr/>
      </w:pPr>
      <w:r>
        <w:rPr/>
        <w:t>Приложение №1</w:t>
      </w:r>
    </w:p>
    <w:p>
      <w:pPr>
        <w:pStyle w:val="Normal"/>
        <w:ind w:left="180" w:right="0" w:hanging="0"/>
        <w:jc w:val="right"/>
        <w:rPr>
          <w:lang w:val="ru-RU"/>
        </w:rPr>
      </w:pPr>
      <w:r>
        <w:rPr/>
        <w:t>к распоряжению администрации Новоузенского муниципального района</w:t>
      </w:r>
    </w:p>
    <w:p>
      <w:pPr>
        <w:pStyle w:val="Normal"/>
        <w:ind w:left="180" w:right="0" w:hanging="0"/>
        <w:jc w:val="right"/>
        <w:rPr/>
      </w:pPr>
      <w:r>
        <w:rPr>
          <w:lang w:val="ru-RU"/>
        </w:rPr>
        <w:t>о</w:t>
      </w:r>
      <w:r>
        <w:rPr/>
        <w:t>т</w:t>
      </w:r>
      <w:r>
        <w:rPr>
          <w:lang w:val="ru-RU"/>
        </w:rPr>
        <w:t xml:space="preserve"> __________2024</w:t>
      </w:r>
      <w:r>
        <w:rPr/>
        <w:t xml:space="preserve"> г. № _____-Р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ПОРЯДОК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</w:rPr>
        <w:t>проведения электронного аукциона на право заключения договора купли-продажи земельного участка</w:t>
      </w:r>
    </w:p>
    <w:p>
      <w:pPr>
        <w:pStyle w:val="Normal"/>
        <w:tabs>
          <w:tab w:val="clear" w:pos="708"/>
          <w:tab w:val="left" w:pos="1134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9"/>
        <w:jc w:val="both"/>
        <w:rPr/>
      </w:pPr>
      <w:r>
        <w:rPr/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>
      <w:pPr>
        <w:pStyle w:val="Normal"/>
        <w:ind w:left="0" w:right="0" w:firstLine="709"/>
        <w:jc w:val="both"/>
        <w:rPr/>
      </w:pPr>
      <w:r>
        <w:rPr/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цене.</w:t>
      </w:r>
    </w:p>
    <w:p>
      <w:pPr>
        <w:pStyle w:val="Normal"/>
        <w:ind w:left="0" w:right="0" w:firstLine="709"/>
        <w:jc w:val="both"/>
        <w:rPr/>
      </w:pPr>
      <w:r>
        <w:rPr/>
        <w:t>Со времени начала проведения процедуры аукциона Организатором размещается:</w:t>
      </w:r>
    </w:p>
    <w:p>
      <w:pPr>
        <w:pStyle w:val="Normal"/>
        <w:ind w:left="0" w:right="0" w:firstLine="709"/>
        <w:jc w:val="both"/>
        <w:rPr/>
      </w:pPr>
      <w:r>
        <w:rPr/>
        <w:t>а) в открытой части электронной площадки - информация о начале проведения процедуры аукциона с указанием наименования лота, начальной цены и текущего «шага аукциона»;</w:t>
      </w:r>
    </w:p>
    <w:p>
      <w:pPr>
        <w:pStyle w:val="Normal"/>
        <w:ind w:left="0" w:right="0" w:firstLine="709"/>
        <w:jc w:val="both"/>
        <w:rPr/>
      </w:pPr>
      <w:r>
        <w:rPr/>
        <w:t>б) в закрытой части электронной площадки - помимо информации, указанной в открытой части электронной площадки, также предложения о цене права аренды земельного участка и время их поступления, величина повышения начальной цены («шаг аукциона»), время, оставшееся до окончания приема предложений.</w:t>
      </w:r>
    </w:p>
    <w:p>
      <w:pPr>
        <w:pStyle w:val="Normal"/>
        <w:ind w:left="0" w:right="0" w:firstLine="709"/>
        <w:jc w:val="both"/>
        <w:rPr/>
      </w:pPr>
      <w:r>
        <w:rPr/>
        <w:t>В течение одного часа со времени начала проведения процедуры аукциона участникам предлагается заявить о приобретении права купли-продажи земельного участка по начальной цене. В случае если в течение указанного времени:</w:t>
      </w:r>
    </w:p>
    <w:p>
      <w:pPr>
        <w:pStyle w:val="Normal"/>
        <w:ind w:left="0" w:right="0" w:firstLine="709"/>
        <w:jc w:val="both"/>
        <w:rPr/>
      </w:pPr>
      <w:r>
        <w:rPr/>
        <w:t>а) поступило предложение о начальной цене права аренды земельного участка, то время для представления следующих предложений об увеличенной на «шаг аукциона» цене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pStyle w:val="Normal"/>
        <w:ind w:left="0" w:right="0" w:firstLine="709"/>
        <w:jc w:val="both"/>
        <w:rPr/>
      </w:pPr>
      <w:r>
        <w:rPr/>
        <w:t>б) не поступило ни одного предложения о начальной цене,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>
      <w:pPr>
        <w:pStyle w:val="Normal"/>
        <w:ind w:left="0" w:right="0" w:firstLine="709"/>
        <w:jc w:val="both"/>
        <w:rPr/>
      </w:pPr>
      <w:r>
        <w:rPr/>
        <w:t>При этом программными средствами электронной площадки обеспечивается:</w:t>
      </w:r>
    </w:p>
    <w:p>
      <w:pPr>
        <w:pStyle w:val="Normal"/>
        <w:ind w:left="0" w:right="0" w:firstLine="709"/>
        <w:jc w:val="both"/>
        <w:rPr/>
      </w:pPr>
      <w:r>
        <w:rPr/>
        <w:t>а) исключение возможности подачи участником предложения о цене права купли-продажи земельного участка, не соответствующего увеличению текущей цены на величину «шага аукциона»;</w:t>
      </w:r>
    </w:p>
    <w:p>
      <w:pPr>
        <w:pStyle w:val="Normal"/>
        <w:ind w:left="0" w:right="0" w:firstLine="709"/>
        <w:jc w:val="both"/>
        <w:rPr/>
      </w:pPr>
      <w:r>
        <w:rPr/>
        <w:t>б) уведомление участника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>
      <w:pPr>
        <w:pStyle w:val="Normal"/>
        <w:ind w:left="0" w:right="0" w:firstLine="709"/>
        <w:jc w:val="both"/>
        <w:rPr/>
      </w:pPr>
      <w:r>
        <w:rPr/>
        <w:t>Победителем признается участник, предложивший наиболее высокую цену.</w:t>
      </w:r>
    </w:p>
    <w:p>
      <w:pPr>
        <w:pStyle w:val="Normal"/>
        <w:ind w:left="0" w:right="0" w:firstLine="709"/>
        <w:jc w:val="both"/>
        <w:rPr/>
      </w:pPr>
      <w:r>
        <w:rPr/>
        <w:t>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для подведения итогов аукциона путем оформления протокола об итогах аукциона.</w:t>
      </w:r>
    </w:p>
    <w:p>
      <w:pPr>
        <w:pStyle w:val="Normal"/>
        <w:ind w:left="0" w:right="0" w:firstLine="709"/>
        <w:jc w:val="both"/>
        <w:rPr/>
      </w:pPr>
      <w:r>
        <w:rPr/>
        <w:t>Протокол об итогах аукциона удостоверяет право победителя на заключение договора купли-продажи земельного участка,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>
      <w:pPr>
        <w:pStyle w:val="Normal"/>
        <w:ind w:left="0" w:right="0" w:firstLine="709"/>
        <w:jc w:val="both"/>
        <w:rPr/>
      </w:pPr>
      <w:r>
        <w:rPr/>
        <w:t>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ind w:left="0" w:right="0" w:firstLine="709"/>
        <w:jc w:val="both"/>
        <w:rPr/>
      </w:pPr>
      <w:r>
        <w:rPr/>
        <w:t>Аукцион признается несостоявшимся в следующих случаях:</w:t>
      </w:r>
    </w:p>
    <w:p>
      <w:pPr>
        <w:pStyle w:val="Normal"/>
        <w:ind w:left="0" w:right="0" w:firstLine="709"/>
        <w:jc w:val="both"/>
        <w:rPr/>
      </w:pPr>
      <w:r>
        <w:rPr/>
        <w:t>а) не было подано ни одной заявки на участие либо ни один из претендентов не признан участником;</w:t>
      </w:r>
    </w:p>
    <w:p>
      <w:pPr>
        <w:pStyle w:val="Normal"/>
        <w:ind w:left="0" w:right="0" w:firstLine="709"/>
        <w:jc w:val="both"/>
        <w:rPr/>
      </w:pPr>
      <w:r>
        <w:rPr/>
        <w:t>б) принято решение о признании только одного претендента участником;</w:t>
      </w:r>
    </w:p>
    <w:p>
      <w:pPr>
        <w:pStyle w:val="Normal"/>
        <w:ind w:left="0" w:right="0" w:firstLine="709"/>
        <w:jc w:val="both"/>
        <w:rPr/>
      </w:pPr>
      <w:r>
        <w:rPr/>
        <w:t>в) ни один из участников не сделал предложение о начальной цене.</w:t>
      </w:r>
    </w:p>
    <w:p>
      <w:pPr>
        <w:pStyle w:val="Normal"/>
        <w:ind w:left="0" w:right="0" w:firstLine="709"/>
        <w:jc w:val="both"/>
        <w:rPr/>
      </w:pPr>
      <w:r>
        <w:rPr/>
        <w:t>Решение о признании аукциона несостоявшимся оформляется протоколом.</w:t>
      </w:r>
    </w:p>
    <w:p>
      <w:pPr>
        <w:pStyle w:val="Normal"/>
        <w:ind w:left="0" w:right="0" w:firstLine="709"/>
        <w:jc w:val="both"/>
        <w:rPr/>
      </w:pPr>
      <w:r>
        <w:rPr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tabs>
          <w:tab w:val="clear" w:pos="708"/>
          <w:tab w:val="left" w:pos="851" w:leader="none"/>
        </w:tabs>
        <w:ind w:left="0" w:right="0" w:firstLine="709"/>
        <w:jc w:val="both"/>
        <w:rPr/>
      </w:pPr>
      <w:r>
        <w:rPr/>
        <w:t>а) наименование имущества и иные позволяющие его индивидуализировать сведения (спецификация лота);</w:t>
      </w:r>
    </w:p>
    <w:p>
      <w:pPr>
        <w:pStyle w:val="Normal"/>
        <w:ind w:left="0" w:right="0" w:firstLine="709"/>
        <w:jc w:val="both"/>
        <w:rPr/>
      </w:pPr>
      <w:r>
        <w:rPr/>
        <w:t>б) цена сделки;</w:t>
      </w:r>
    </w:p>
    <w:p>
      <w:pPr>
        <w:pStyle w:val="Normal"/>
        <w:ind w:left="0" w:right="0" w:firstLine="709"/>
        <w:jc w:val="both"/>
        <w:rPr/>
      </w:pPr>
      <w:r>
        <w:rPr/>
        <w:t>в) фамилия, имя, отчество физического лица или наименование юридического лица – победителя.</w:t>
      </w:r>
    </w:p>
    <w:p>
      <w:pPr>
        <w:pStyle w:val="Normal"/>
        <w:ind w:left="0" w:right="0" w:firstLine="709"/>
        <w:jc w:val="both"/>
        <w:rPr/>
      </w:pPr>
      <w:r>
        <w:rPr/>
      </w:r>
    </w:p>
    <w:p>
      <w:pPr>
        <w:pStyle w:val="Normal"/>
        <w:ind w:left="0" w:right="0" w:firstLine="709"/>
        <w:jc w:val="center"/>
        <w:rPr/>
      </w:pPr>
      <w:r>
        <w:rPr>
          <w:b/>
        </w:rPr>
        <w:t xml:space="preserve"> </w:t>
      </w:r>
      <w:r>
        <w:rPr>
          <w:b/>
        </w:rPr>
        <w:t>Порядок ознакомления участников торгов с условиями договора, заключаемого по итогам проведения торгов</w:t>
      </w:r>
    </w:p>
    <w:p>
      <w:pPr>
        <w:pStyle w:val="Normal"/>
        <w:ind w:left="0" w:right="0" w:firstLine="709"/>
        <w:jc w:val="center"/>
        <w:rPr/>
      </w:pPr>
      <w:r>
        <w:rPr/>
      </w:r>
    </w:p>
    <w:p>
      <w:pPr>
        <w:pStyle w:val="Normal"/>
        <w:ind w:left="0" w:right="0" w:firstLine="567"/>
        <w:jc w:val="both"/>
        <w:rPr/>
      </w:pPr>
      <w:r>
        <w:rPr/>
        <w:t xml:space="preserve">С условиями договора, заключаемого по итогам проведения торгов, можно ознакомиться с даты размещения информационного сообщения до даты окончания срока приема заявок на официальном сайте торгов </w:t>
      </w:r>
      <w:hyperlink r:id="rId4">
        <w:r>
          <w:rPr>
            <w:rStyle w:val="-"/>
            <w:color w:val="000000"/>
          </w:rPr>
          <w:t>www.torgi.gov.ru</w:t>
        </w:r>
      </w:hyperlink>
      <w:r>
        <w:rPr/>
        <w:t xml:space="preserve"> и электронной площадке </w:t>
      </w:r>
      <w:r>
        <w:rPr>
          <w:u w:val="single"/>
        </w:rPr>
        <w:t>www.sberbank-ast.ru</w:t>
      </w:r>
      <w:r>
        <w:rPr/>
        <w:t>.</w:t>
      </w:r>
    </w:p>
    <w:p>
      <w:pPr>
        <w:pStyle w:val="Normal"/>
        <w:ind w:left="0" w:right="0" w:firstLine="709"/>
        <w:jc w:val="both"/>
        <w:rPr/>
      </w:pPr>
      <w:r>
        <w:rPr/>
      </w:r>
    </w:p>
    <w:p>
      <w:pPr>
        <w:pStyle w:val="Normal"/>
        <w:ind w:left="0" w:right="-2" w:firstLine="567"/>
        <w:jc w:val="center"/>
        <w:rPr>
          <w:b/>
        </w:rPr>
      </w:pPr>
      <w:r>
        <w:rPr>
          <w:b/>
        </w:rPr>
        <w:t>Срок заключения договора купли-продажи земельного</w:t>
      </w:r>
    </w:p>
    <w:p>
      <w:pPr>
        <w:pStyle w:val="Normal"/>
        <w:ind w:left="0" w:right="-2" w:firstLine="567"/>
        <w:rPr>
          <w:b/>
        </w:rPr>
      </w:pPr>
      <w:r>
        <w:rPr>
          <w:b/>
        </w:rPr>
      </w:r>
    </w:p>
    <w:p>
      <w:pPr>
        <w:pStyle w:val="Normal"/>
        <w:spacing w:lineRule="atLeast" w:line="154"/>
        <w:ind w:left="0" w:right="0" w:firstLine="708"/>
        <w:jc w:val="both"/>
        <w:rPr/>
      </w:pPr>
      <w:r>
        <w:rPr/>
        <w:t>Уполномоченный орган направляет победителю аукциона три экземпляра подписанного проекта договора купли-продажи земельного участка в десятидневный срок со дня составления протокола о результатах аукциона; при этом размер выкупа определяется в размере, предложенном победителем аукциона.</w:t>
      </w:r>
    </w:p>
    <w:p>
      <w:pPr>
        <w:pStyle w:val="Normal"/>
        <w:spacing w:lineRule="atLeast" w:line="154"/>
        <w:ind w:left="0" w:right="0" w:firstLine="708"/>
        <w:jc w:val="both"/>
        <w:rPr/>
      </w:pPr>
      <w:r>
        <w:rPr/>
        <w:t>Победитель аукциона (единственный участник) обязан подписать договор купли-продажи земельного участка и представить его в уполномоченный орган не ранее, чем через 10 дней со дня размещения информации о результатах аукциона на сайте </w:t>
      </w:r>
      <w:hyperlink r:id="rId5">
        <w:r>
          <w:rPr>
            <w:rStyle w:val="-"/>
          </w:rPr>
          <w:t>http://torgi.gov.ru</w:t>
        </w:r>
      </w:hyperlink>
      <w:r>
        <w:rPr/>
        <w:t>, и не позднее 30 дней со дня направления уполномоченным органом проекта договора купли-продажи земельного участка.</w:t>
      </w:r>
    </w:p>
    <w:p>
      <w:pPr>
        <w:pStyle w:val="Normal"/>
        <w:spacing w:lineRule="atLeast" w:line="154"/>
        <w:jc w:val="both"/>
        <w:rPr/>
      </w:pPr>
      <w:r>
        <w:rPr/>
        <w:t>При заключении договора купли-продажи земельного участка с победителем аукциона или единственным участником сумма внесенного им задатка засчитывается в счет исполнения обязательств по заключенному договору купли-продажи земельного участка; в случае, если победитель аукциона или единственный участник уклоняется от заключения договора, внесенный им задаток не возвращается.</w:t>
      </w:r>
    </w:p>
    <w:p>
      <w:pPr>
        <w:pStyle w:val="Normal"/>
        <w:spacing w:lineRule="atLeast" w:line="154"/>
        <w:ind w:left="0" w:right="0" w:firstLine="708"/>
        <w:jc w:val="both"/>
        <w:rPr/>
      </w:pPr>
      <w:r>
        <w:rPr/>
        <w:t>Если договор купли-продажи земельного участка в течение 30 дней со дня направления победителю аукциона его проекта не был им подписан и представлен в уполномоченный орган,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аукциона;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участка, этот участник не представил в уполномоченный орган подписанный им договор,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РФ.</w:t>
      </w:r>
      <w:r>
        <w:br w:type="page"/>
      </w:r>
    </w:p>
    <w:p>
      <w:pPr>
        <w:pStyle w:val="Normal"/>
        <w:jc w:val="right"/>
        <w:rPr/>
      </w:pPr>
      <w:r>
        <w:rPr/>
        <w:t>Приложение №2.</w:t>
      </w:r>
    </w:p>
    <w:p>
      <w:pPr>
        <w:pStyle w:val="Normal"/>
        <w:jc w:val="right"/>
        <w:rPr/>
      </w:pPr>
      <w:r>
        <w:rPr/>
        <w:t xml:space="preserve">к распоряжению администрации Новоузенского муниципального района </w:t>
      </w:r>
    </w:p>
    <w:p>
      <w:pPr>
        <w:pStyle w:val="Normal"/>
        <w:jc w:val="right"/>
        <w:rPr/>
      </w:pPr>
      <w:r>
        <w:rPr/>
        <w:t xml:space="preserve">от </w:t>
      </w:r>
      <w:r>
        <w:rPr>
          <w:lang w:val="ru-RU"/>
        </w:rPr>
        <w:t>_____________</w:t>
      </w:r>
      <w:r>
        <w:rPr/>
        <w:t xml:space="preserve"> № _____-Р</w: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3825" w:leader="none"/>
        </w:tabs>
        <w:jc w:val="center"/>
        <w:rPr>
          <w:b/>
        </w:rPr>
      </w:pPr>
      <w:r>
        <w:rPr>
          <w:b/>
        </w:rPr>
        <w:t>ПЕРЕЧЕНЬ</w:t>
      </w:r>
    </w:p>
    <w:p>
      <w:pPr>
        <w:pStyle w:val="Normal"/>
        <w:tabs>
          <w:tab w:val="clear" w:pos="708"/>
          <w:tab w:val="left" w:pos="3825" w:leader="none"/>
        </w:tabs>
        <w:jc w:val="center"/>
        <w:rPr>
          <w:b/>
        </w:rPr>
      </w:pPr>
      <w:r>
        <w:rPr>
          <w:b/>
        </w:rPr>
        <w:t xml:space="preserve">документации для проведения аукциона в электронной форме на право заключения договора купли-продажи земельного участка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825" w:leader="none"/>
        </w:tabs>
        <w:jc w:val="both"/>
        <w:rPr/>
      </w:pPr>
      <w:r>
        <w:rPr/>
        <w:t>Информационное сообщение для публикации в официальном печатном издании: газета «Новая степь».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ind w:left="0" w:right="0" w:hanging="0"/>
        <w:jc w:val="both"/>
        <w:rPr/>
      </w:pPr>
      <w:r>
        <w:rPr/>
        <w:t>2. Информационное сообщение для размещения на официальных сайтах Торги</w:t>
      </w:r>
      <w:r>
        <w:rPr>
          <w:rStyle w:val="21"/>
          <w:rFonts w:cs="Arial" w:ascii="Arial" w:hAnsi="Arial"/>
          <w:color w:val="000000"/>
        </w:rPr>
        <w:t xml:space="preserve"> </w:t>
      </w:r>
      <w:hyperlink r:id="rId6" w:tgtFrame="_blank">
        <w:r>
          <w:rPr>
            <w:rStyle w:val="-"/>
            <w:color w:val="006600"/>
          </w:rPr>
          <w:t>torgi.gov.ru</w:t>
        </w:r>
      </w:hyperlink>
      <w:r>
        <w:rPr/>
        <w:t xml:space="preserve"> и администрации Новоузенского муниципального района Саратовской области </w:t>
      </w:r>
      <w:hyperlink r:id="rId7">
        <w:r>
          <w:rPr>
            <w:rStyle w:val="-"/>
            <w:shd w:fill="FFFFFF" w:val="clear"/>
          </w:rPr>
          <w:t>www.novouzensk.ru</w:t>
        </w:r>
      </w:hyperlink>
      <w:r>
        <w:rPr>
          <w:rStyle w:val="-"/>
          <w:color w:val="009933"/>
          <w:shd w:fill="FFFFFF" w:val="clear"/>
        </w:rPr>
        <w:t xml:space="preserve">, </w:t>
      </w:r>
      <w:r>
        <w:rPr>
          <w:rStyle w:val="-"/>
          <w:color w:val="009933"/>
          <w:sz w:val="24"/>
          <w:szCs w:val="24"/>
          <w:shd w:fill="FFFFFF" w:val="clear"/>
        </w:rPr>
        <w:t>на электронной площадке ЗАО «Сбербанк-АСТ»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ind w:left="0" w:right="0" w:hanging="0"/>
        <w:jc w:val="both"/>
        <w:rPr>
          <w:rStyle w:val="-"/>
          <w:color w:val="111111"/>
          <w:sz w:val="24"/>
          <w:szCs w:val="24"/>
          <w:u w:val="none"/>
          <w:shd w:fill="FFFFFF" w:val="clear"/>
        </w:rPr>
      </w:pPr>
      <w:r>
        <w:rPr/>
        <w:t>3. Заявка в электронной форме на участие в аукционе по купле-продаже земельного участка.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3825" w:leader="none"/>
        </w:tabs>
        <w:ind w:left="0" w:right="0" w:hanging="0"/>
        <w:jc w:val="both"/>
        <w:rPr/>
      </w:pPr>
      <w:r>
        <w:rPr>
          <w:rStyle w:val="-"/>
          <w:color w:val="111111"/>
          <w:sz w:val="24"/>
          <w:szCs w:val="24"/>
          <w:u w:val="none"/>
          <w:shd w:fill="FFFFFF" w:val="clear"/>
        </w:rPr>
        <w:t>4. Договор купли-продажи земельного участка на торгах.</w:t>
      </w:r>
    </w:p>
    <w:sectPr>
      <w:type w:val="nextPage"/>
      <w:pgSz w:w="11906" w:h="16838"/>
      <w:pgMar w:left="1635" w:right="1134" w:gutter="0" w:header="0" w:top="61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ambria">
    <w:altName w:val="Andale Mono"/>
    <w:charset w:val="01"/>
    <w:family w:val="roman"/>
    <w:pitch w:val="default"/>
  </w:font>
  <w:font w:name="Calibri">
    <w:altName w:val="Trebuchet MS"/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;Andale Mono" w:hAnsi="Cambria;Andale Mono" w:cs="Cambria;Andale Mono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;Andale Mono" w:hAnsi="Cambria;Andale Mono" w:cs="Cambria;Andale Mono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;Andale Mono" w:hAnsi="Cambria;Andale Mono" w:cs="Cambria;Andale Mono"/>
      <w:b/>
      <w:bCs/>
      <w:sz w:val="26"/>
      <w:szCs w:val="26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Calibri;Trebuchet MS" w:hAnsi="Calibri;Trebuchet MS" w:eastAsia="Calibri;Trebuchet MS" w:cs="Calibri;Trebuchet MS"/>
      <w:b/>
      <w:bCs/>
      <w:sz w:val="28"/>
      <w:szCs w:val="28"/>
    </w:rPr>
  </w:style>
  <w:style w:type="paragraph" w:styleId="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Calibri;Trebuchet MS" w:hAnsi="Calibri;Trebuchet MS" w:eastAsia="Calibri;Trebuchet MS" w:cs="Calibri;Trebuchet MS"/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;Trebuchet MS" w:hAnsi="Calibri;Trebuchet MS" w:eastAsia="Calibri;Trebuchet MS" w:cs="Calibri;Trebuchet MS"/>
      <w:b/>
      <w:bCs/>
      <w:sz w:val="20"/>
      <w:szCs w:val="20"/>
    </w:rPr>
  </w:style>
  <w:style w:type="paragraph" w:styleId="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;Trebuchet MS" w:hAnsi="Calibri;Trebuchet MS" w:eastAsia="Calibri;Trebuchet MS" w:cs="Calibri;Trebuchet MS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;Trebuchet MS" w:hAnsi="Calibri;Trebuchet MS" w:eastAsia="Calibri;Trebuchet MS" w:cs="Calibri;Trebuchet MS"/>
      <w:i/>
      <w:iCs/>
    </w:rPr>
  </w:style>
  <w:style w:type="paragraph" w:styleId="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;Andale Mono" w:hAnsi="Cambria;Andale Mono" w:cs="Cambria;Andale Mono"/>
      <w:sz w:val="20"/>
      <w:szCs w:val="20"/>
    </w:rPr>
  </w:style>
  <w:style w:type="character" w:styleId="WW8Num3z1">
    <w:name w:val="WW8Num3z1"/>
    <w:qFormat/>
    <w:rPr/>
  </w:style>
  <w:style w:type="character" w:styleId="WW8Num2z1">
    <w:name w:val="WW8Num2z1"/>
    <w:qFormat/>
    <w:rPr/>
  </w:style>
  <w:style w:type="character" w:styleId="WW8Num4z1">
    <w:name w:val="WW8Num4z1"/>
    <w:qFormat/>
    <w:rPr/>
  </w:style>
  <w:style w:type="character" w:styleId="WW8Num1z1">
    <w:name w:val="WW8Num1z1"/>
    <w:qFormat/>
    <w:rPr/>
  </w:style>
  <w:style w:type="character" w:styleId="Style5">
    <w:name w:val="Основной шрифт абзаца"/>
    <w:qFormat/>
    <w:rPr/>
  </w:style>
  <w:style w:type="character" w:styleId="11">
    <w:name w:val="Заголовок 1 Знак"/>
    <w:qFormat/>
    <w:rPr>
      <w:rFonts w:ascii="Cambria;Andale Mono" w:hAnsi="Cambria;Andale Mono" w:eastAsia="Times New Roman" w:cs="Cambria;Andale Mono"/>
      <w:b/>
      <w:bCs/>
      <w:kern w:val="2"/>
      <w:sz w:val="32"/>
      <w:szCs w:val="32"/>
    </w:rPr>
  </w:style>
  <w:style w:type="character" w:styleId="21">
    <w:name w:val="Заголовок 2 Знак"/>
    <w:qFormat/>
    <w:rPr>
      <w:rFonts w:ascii="Cambria;Andale Mono" w:hAnsi="Cambria;Andale Mono" w:eastAsia="Times New Roman" w:cs="Cambria;Andale Mono"/>
      <w:b/>
      <w:bCs/>
      <w:i/>
      <w:iCs/>
      <w:sz w:val="28"/>
      <w:szCs w:val="28"/>
    </w:rPr>
  </w:style>
  <w:style w:type="character" w:styleId="31">
    <w:name w:val="Заголовок 3 Знак"/>
    <w:qFormat/>
    <w:rPr>
      <w:rFonts w:ascii="Cambria;Andale Mono" w:hAnsi="Cambria;Andale Mono" w:eastAsia="Times New Roman" w:cs="Cambria;Andale Mono"/>
      <w:b/>
      <w:bCs/>
      <w:sz w:val="26"/>
      <w:szCs w:val="26"/>
    </w:rPr>
  </w:style>
  <w:style w:type="character" w:styleId="41">
    <w:name w:val="Заголовок 4 Знак"/>
    <w:qFormat/>
    <w:rPr>
      <w:b/>
      <w:bCs/>
      <w:sz w:val="28"/>
      <w:szCs w:val="28"/>
    </w:rPr>
  </w:style>
  <w:style w:type="character" w:styleId="51">
    <w:name w:val="Заголовок 5 Знак"/>
    <w:qFormat/>
    <w:rPr>
      <w:b/>
      <w:bCs/>
      <w:i/>
      <w:iCs/>
      <w:sz w:val="26"/>
      <w:szCs w:val="26"/>
    </w:rPr>
  </w:style>
  <w:style w:type="character" w:styleId="61">
    <w:name w:val="Заголовок 6 Знак"/>
    <w:qFormat/>
    <w:rPr>
      <w:b/>
      <w:bCs/>
    </w:rPr>
  </w:style>
  <w:style w:type="character" w:styleId="71">
    <w:name w:val="Заголовок 7 Знак"/>
    <w:qFormat/>
    <w:rPr>
      <w:sz w:val="24"/>
      <w:szCs w:val="24"/>
    </w:rPr>
  </w:style>
  <w:style w:type="character" w:styleId="81">
    <w:name w:val="Заголовок 8 Знак"/>
    <w:qFormat/>
    <w:rPr>
      <w:i/>
      <w:iCs/>
      <w:sz w:val="24"/>
      <w:szCs w:val="24"/>
    </w:rPr>
  </w:style>
  <w:style w:type="character" w:styleId="91">
    <w:name w:val="Заголовок 9 Знак"/>
    <w:qFormat/>
    <w:rPr>
      <w:rFonts w:ascii="Cambria;Andale Mono" w:hAnsi="Cambria;Andale Mono" w:eastAsia="Times New Roman" w:cs="Cambria;Andale Mono"/>
    </w:rPr>
  </w:style>
  <w:style w:type="character" w:styleId="Style6">
    <w:name w:val="Emphasis"/>
    <w:qFormat/>
    <w:rPr>
      <w:rFonts w:ascii="Calibri;Trebuchet MS" w:hAnsi="Calibri;Trebuchet MS" w:cs="Calibri;Trebuchet MS"/>
      <w:b/>
      <w:i/>
      <w:iCs/>
    </w:rPr>
  </w:style>
  <w:style w:type="character" w:styleId="-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Style7">
    <w:name w:val="Текст выноски Знак"/>
    <w:qFormat/>
    <w:rPr>
      <w:rFonts w:ascii="Tahoma" w:hAnsi="Tahoma" w:eastAsia="Times New Roman" w:cs="Tahoma"/>
      <w:sz w:val="16"/>
      <w:szCs w:val="16"/>
      <w:lang w:val="ru-RU" w:eastAsia="ru-RU" w:bidi="ar-SA"/>
    </w:rPr>
  </w:style>
  <w:style w:type="character" w:styleId="32">
    <w:name w:val="Основной текст с отступом 3 Знак"/>
    <w:qFormat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Style8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9">
    <w:name w:val="Основной текст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0">
    <w:name w:val="Основной текст с отступом Знак"/>
    <w:qFormat/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styleId="Style11">
    <w:name w:val="Заголовок Знак"/>
    <w:qFormat/>
    <w:rPr>
      <w:rFonts w:ascii="Cambria;Andale Mono" w:hAnsi="Cambria;Andale Mono" w:eastAsia="Times New Roman" w:cs="Cambria;Andale Mono"/>
      <w:b/>
      <w:bCs/>
      <w:kern w:val="2"/>
      <w:sz w:val="32"/>
      <w:szCs w:val="32"/>
    </w:rPr>
  </w:style>
  <w:style w:type="character" w:styleId="Style12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22">
    <w:name w:val="Основной текст с отступом 2 Знак"/>
    <w:qFormat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Style13">
    <w:name w:val="Подзаголовок Знак"/>
    <w:qFormat/>
    <w:rPr>
      <w:rFonts w:ascii="Cambria;Andale Mono" w:hAnsi="Cambria;Andale Mono" w:eastAsia="Times New Roman" w:cs="Cambria;Andale Mono"/>
      <w:sz w:val="24"/>
      <w:szCs w:val="24"/>
    </w:rPr>
  </w:style>
  <w:style w:type="character" w:styleId="Style14">
    <w:name w:val="Сильная ссылка"/>
    <w:qFormat/>
    <w:rPr>
      <w:b/>
      <w:sz w:val="24"/>
      <w:u w:val="single"/>
    </w:rPr>
  </w:style>
  <w:style w:type="character" w:styleId="B-serp-urlitem1">
    <w:name w:val="b-serp-url__item1"/>
    <w:qFormat/>
    <w:rPr>
      <w:vanish w:val="false"/>
    </w:rPr>
  </w:style>
  <w:style w:type="character" w:styleId="Style15">
    <w:name w:val="Выделенная цитата Знак"/>
    <w:qFormat/>
    <w:rPr>
      <w:b/>
      <w:i/>
      <w:sz w:val="24"/>
    </w:rPr>
  </w:style>
  <w:style w:type="character" w:styleId="Style16">
    <w:name w:val="Слабое выделение"/>
    <w:qFormat/>
    <w:rPr>
      <w:i/>
      <w:color w:val="5A5A5A"/>
    </w:rPr>
  </w:style>
  <w:style w:type="character" w:styleId="Style17">
    <w:name w:val="Слабая ссылка"/>
    <w:qFormat/>
    <w:rPr>
      <w:sz w:val="24"/>
      <w:szCs w:val="24"/>
      <w:u w:val="single"/>
    </w:rPr>
  </w:style>
  <w:style w:type="character" w:styleId="Style18">
    <w:name w:val="Название книги"/>
    <w:qFormat/>
    <w:rPr>
      <w:rFonts w:ascii="Cambria;Andale Mono" w:hAnsi="Cambria;Andale Mono" w:eastAsia="Times New Roman" w:cs="Cambria;Andale Mono"/>
      <w:b/>
      <w:i/>
      <w:sz w:val="24"/>
      <w:szCs w:val="24"/>
    </w:rPr>
  </w:style>
  <w:style w:type="character" w:styleId="23">
    <w:name w:val="Цитата 2 Знак"/>
    <w:qFormat/>
    <w:rPr>
      <w:i/>
      <w:sz w:val="24"/>
      <w:szCs w:val="24"/>
    </w:rPr>
  </w:style>
  <w:style w:type="character" w:styleId="Style19">
    <w:name w:val="Сильное выделение"/>
    <w:qFormat/>
    <w:rPr>
      <w:b/>
      <w:i/>
      <w:sz w:val="24"/>
      <w:szCs w:val="24"/>
      <w:u w:val="single"/>
    </w:rPr>
  </w:style>
  <w:style w:type="paragraph" w:styleId="Style20">
    <w:name w:val="Заголовок"/>
    <w:basedOn w:val="Normal"/>
    <w:next w:val="Normal"/>
    <w:qFormat/>
    <w:pPr>
      <w:spacing w:before="240" w:after="60"/>
      <w:jc w:val="center"/>
      <w:outlineLvl w:val="0"/>
    </w:pPr>
    <w:rPr>
      <w:rFonts w:ascii="Cambria;Andale Mono" w:hAnsi="Cambria;Andale Mono" w:cs="Cambria;Andale Mono"/>
      <w:b/>
      <w:bCs/>
      <w:kern w:val="2"/>
      <w:sz w:val="32"/>
      <w:szCs w:val="32"/>
    </w:rPr>
  </w:style>
  <w:style w:type="paragraph" w:styleId="Style21">
    <w:name w:val="Body Text"/>
    <w:basedOn w:val="Normal"/>
    <w:pPr>
      <w:spacing w:before="0" w:after="12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2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33">
    <w:name w:val="Основной текст с отступом 3"/>
    <w:basedOn w:val="Normal"/>
    <w:qFormat/>
    <w:pPr>
      <w:ind w:left="0" w:right="0" w:firstLine="720"/>
      <w:jc w:val="both"/>
    </w:pPr>
    <w:rPr/>
  </w:style>
  <w:style w:type="paragraph" w:styleId="Style26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7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Body Text Indent"/>
    <w:basedOn w:val="Normal"/>
    <w:pPr>
      <w:ind w:left="-180" w:right="0" w:hanging="0"/>
      <w:jc w:val="both"/>
    </w:pPr>
    <w:rPr>
      <w:sz w:val="28"/>
      <w:szCs w:val="28"/>
    </w:rPr>
  </w:style>
  <w:style w:type="paragraph" w:styleId="Style29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Обычный (веб)"/>
    <w:basedOn w:val="Normal"/>
    <w:qFormat/>
    <w:pPr>
      <w:spacing w:before="100" w:after="100"/>
    </w:pPr>
    <w:rPr/>
  </w:style>
  <w:style w:type="paragraph" w:styleId="24">
    <w:name w:val="Основной текст с отступом 2"/>
    <w:basedOn w:val="Normal"/>
    <w:qFormat/>
    <w:pPr>
      <w:ind w:left="0" w:right="0" w:firstLine="180"/>
      <w:jc w:val="both"/>
    </w:pPr>
    <w:rPr/>
  </w:style>
  <w:style w:type="paragraph" w:styleId="Style31">
    <w:name w:val="Subtitle"/>
    <w:basedOn w:val="Normal"/>
    <w:next w:val="Normal"/>
    <w:qFormat/>
    <w:pPr>
      <w:spacing w:before="0" w:after="60"/>
      <w:jc w:val="center"/>
      <w:outlineLvl w:val="1"/>
    </w:pPr>
    <w:rPr>
      <w:rFonts w:ascii="Cambria;Andale Mono" w:hAnsi="Cambria;Andale Mono" w:cs="Cambria;Andale Mono"/>
    </w:rPr>
  </w:style>
  <w:style w:type="paragraph" w:styleId="Style32">
    <w:name w:val="Выделенная цитата"/>
    <w:basedOn w:val="Normal"/>
    <w:next w:val="Normal"/>
    <w:qFormat/>
    <w:pPr>
      <w:ind w:left="720" w:right="720" w:hanging="0"/>
    </w:pPr>
    <w:rPr>
      <w:rFonts w:ascii="Calibri;Trebuchet MS" w:hAnsi="Calibri;Trebuchet MS" w:eastAsia="Calibri;Trebuchet MS" w:cs="Calibri;Trebuchet MS"/>
      <w:b/>
      <w:i/>
      <w:szCs w:val="20"/>
    </w:rPr>
  </w:style>
  <w:style w:type="paragraph" w:styleId="25">
    <w:name w:val="Цитата 2"/>
    <w:basedOn w:val="Normal"/>
    <w:next w:val="Normal"/>
    <w:qFormat/>
    <w:pPr/>
    <w:rPr>
      <w:rFonts w:ascii="Calibri;Trebuchet MS" w:hAnsi="Calibri;Trebuchet MS" w:eastAsia="Calibri;Trebuchet MS" w:cs="Calibri;Trebuchet MS"/>
      <w:i/>
    </w:rPr>
  </w:style>
  <w:style w:type="paragraph" w:styleId="Style33">
    <w:name w:val="Абзац списка"/>
    <w:basedOn w:val="Normal"/>
    <w:qFormat/>
    <w:pPr>
      <w:spacing w:before="0" w:after="0"/>
      <w:ind w:left="720" w:right="0" w:hanging="0"/>
      <w:contextualSpacing/>
    </w:pPr>
    <w:rPr/>
  </w:style>
  <w:style w:type="paragraph" w:styleId="Style34">
    <w:name w:val="Index Heading"/>
    <w:basedOn w:val="Style20"/>
    <w:pPr>
      <w:suppressLineNumbers/>
      <w:ind w:left="0" w:right="0" w:hanging="0"/>
    </w:pPr>
    <w:rPr>
      <w:b/>
      <w:bCs/>
      <w:sz w:val="32"/>
      <w:szCs w:val="32"/>
    </w:rPr>
  </w:style>
  <w:style w:type="paragraph" w:styleId="Style35">
    <w:name w:val="TOC Heading"/>
    <w:basedOn w:val="1"/>
    <w:next w:val="Normal"/>
    <w:pPr>
      <w:numPr>
        <w:ilvl w:val="0"/>
        <w:numId w:val="0"/>
      </w:numPr>
      <w:ind w:left="0" w:right="0" w:hanging="0"/>
      <w:outlineLvl w:val="9"/>
    </w:pPr>
    <w:rPr/>
  </w:style>
  <w:style w:type="paragraph" w:styleId="Style36">
    <w:name w:val="Без интервала"/>
    <w:basedOn w:val="Normal"/>
    <w:qFormat/>
    <w:pPr/>
    <w:rPr>
      <w:szCs w:val="32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yandex.ru/clck/jsredir?from=yandex.ru%3Byandsearch%3Bweb%3B%3B&amp;text=&#1086;&#1092;&#1080;&#1094;&#1080;&#1072;&#1083;&#1100;&#1085;&#1099;&#1081; &#1089;&#1072;&#1081;&#1090; &#1090;&#1086;&#1088;&#1075;&#1086;&#1074;&amp;uuid=&amp;state=AiuY0DBWFJ4ePaEse6rgeKdnI0e4oXuRYo0IEhrXr7w0L24O5Xv8RnUVwmxyeTliQI-KbE6oCBXgRZPX7J2RuWG8pqEzXoz7JaKyJdAiIPAEKPE2RPU-g68jINI24roalWsaRYqHZGrZLRQQpXBlGki_y3WIZKwp3M6vyrPd9vkUjWXttjMtIps9n3EF3wGacLsmLk8Nbo4&amp;data=UlNrNmk5WktYejR0eWJFYk1Ldmtxa0c2MWFsc3lwRHFqeXdkd3VWelhINVVvNDF5YmJoZFdaWlB4NTVVZDBPXy0yUUE1djExaHYxeDgwZ2VNSnFVcjFjdXhLMml6V1hi&amp;b64e=2&amp;sign=7a1d782247c8b74603c1a3cb19c7006c&amp;keyno=0&amp;l10n=ru&amp;mc=0" TargetMode="External"/><Relationship Id="rId3" Type="http://schemas.openxmlformats.org/officeDocument/2006/relationships/hyperlink" Target="http://www.novouzensk.ru/" TargetMode="External"/><Relationship Id="rId4" Type="http://schemas.openxmlformats.org/officeDocument/2006/relationships/hyperlink" Target="http://www.torgi.gov.ru/" TargetMode="External"/><Relationship Id="rId5" Type="http://schemas.openxmlformats.org/officeDocument/2006/relationships/hyperlink" Target="http://torgi.gov.ru/" TargetMode="External"/><Relationship Id="rId6" Type="http://schemas.openxmlformats.org/officeDocument/2006/relationships/hyperlink" Target="http://yandex.ru/clck/jsredir?from=yandex.ru%3Byandsearch%3Bweb%3B%3B&amp;text=&#1086;&#1092;&#1080;&#1094;&#1080;&#1072;&#1083;&#1100;&#1085;&#1099;&#1081; &#1089;&#1072;&#1081;&#1090; &#1090;&#1086;&#1088;&#1075;&#1086;&#1074;&amp;uuid=&amp;state=AiuY0DBWFJ4ePaEse6rgeKdnI0e4oXuRYo0IEhrXr7w0L24O5Xv8RnUVwmxyeTliQI-KbE6oCBXgRZPX7J2RuWG8pqEzXoz7JaKyJdAiIPAEKPE2RPU-g68jINI24roalWsaRYqHZGrZLRQQpXBlGki_y3WIZKwp3M6vyrPd9vkUjWXttjMtIps9n3EF3wGacLsmLk8Nbo4&amp;data=UlNrNmk5WktYejR0eWJFYk1Ldmtxa0c2MWFsc3lwRHFqeXdkd3VWelhINVVvNDF5YmJoZFdaWlB4NTVVZDBPXy0yUUE1djExaHYxeDgwZ2VNSnFVcjFjdXhLMml6V1hi&amp;b64e=2&amp;sign=7a1d782247c8b74603c1a3cb19c7006c&amp;keyno=0&amp;l10n=ru&amp;mc=0" TargetMode="External"/><Relationship Id="rId7" Type="http://schemas.openxmlformats.org/officeDocument/2006/relationships/hyperlink" Target="http://www.novouzensk.ru/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12851</TotalTime>
  <Application>LibreOffice/7.5.6.2$Linux_X86_64 LibreOffice_project/50$Build-2</Application>
  <AppVersion>15.0000</AppVersion>
  <Pages>4</Pages>
  <Words>1260</Words>
  <Characters>9076</Characters>
  <CharactersWithSpaces>10286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2015-08-22T10:01:00Z</dcterms:created>
  <dc:creator>urazovam</dc:creator>
  <dc:description/>
  <dc:language>ru-RU</dc:language>
  <cp:lastModifiedBy/>
  <cp:lastPrinted>2024-05-15T08:54:21Z</cp:lastPrinted>
  <dcterms:modified xsi:type="dcterms:W3CDTF">2024-05-15T09:01:06Z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1049-11.1.0.10161</vt:lpwstr>
  </property>
</Properties>
</file>