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ind w:hanging="0" w:left="0" w:right="0"/>
        <w:jc w:val="center"/>
        <w:rPr/>
      </w:pPr>
      <w:r>
        <w:rPr>
          <w:b/>
        </w:rPr>
        <w:t>Информационное сообщение</w:t>
      </w:r>
    </w:p>
    <w:p>
      <w:pPr>
        <w:pStyle w:val="Heading1"/>
        <w:ind w:hanging="0" w:left="0" w:right="0"/>
        <w:jc w:val="center"/>
        <w:rPr/>
      </w:pPr>
      <w:r>
        <w:rPr>
          <w:b/>
        </w:rPr>
        <w:t>о продаже муниципального имущества на аукционе в электронной форме</w:t>
      </w:r>
    </w:p>
    <w:p>
      <w:pPr>
        <w:pStyle w:val="BodyText"/>
        <w:ind w:firstLine="480" w:left="0" w:right="0"/>
        <w:rPr>
          <w:sz w:val="24"/>
        </w:rPr>
      </w:pPr>
      <w:r>
        <w:rPr>
          <w:sz w:val="24"/>
        </w:rPr>
      </w:r>
    </w:p>
    <w:p>
      <w:pPr>
        <w:pStyle w:val="BodyText"/>
        <w:ind w:firstLine="480" w:left="0" w:right="0"/>
        <w:rPr/>
      </w:pPr>
      <w:r>
        <w:rPr>
          <w:sz w:val="24"/>
        </w:rPr>
        <w:t>Администрация Новоузенского муниципального района Саратовской области сообщает, что в соответствии с прогнозным планом (программой) приватизации муниципального имущества Новоузенского муниципального района на 2025 год, утвержденным Решением Собрания Новоузенского муниципального района Саратовской области от 29.05.2025 г. № 864 о внесении изменений в решение Собрания Новоузенского муниципального района от 19.12.2024 г. № 803 «Об утверждении прогнозного плана приватизации муниципального имущества Новоузенского муниципального района Саратовской области на 2025 год», в соответствии с Федеральным законом от 21.12.2001 г. № 178-ФЗ «О приватизации государственного и муниципального имущества», постановлением Правительства Российской Федерации от 27.08.2012 г. № 860 «Об организации и проведении продажи государственного или муниципального имущества в электронной форме», регламентом электронной площадки «Сбербанк-АСТ» (</w:t>
      </w:r>
      <w:hyperlink r:id="rId2">
        <w:r>
          <w:rPr>
            <w:rStyle w:val="ListLabel1"/>
            <w:rFonts w:eastAsia="SimSun"/>
            <w:color w:val="0563C1"/>
            <w:sz w:val="24"/>
            <w:u w:val="single"/>
            <w:lang w:eastAsia="ru-RU"/>
          </w:rPr>
          <w:t>http://utp.sberbank-ast.ru/AP/Notice/1027/Instructions</w:t>
        </w:r>
      </w:hyperlink>
      <w:r>
        <w:rPr>
          <w:sz w:val="24"/>
        </w:rPr>
        <w:t>), проводится продажа следующего муниципального имущества:</w:t>
      </w:r>
      <w:r>
        <w:rPr>
          <w:b/>
          <w:sz w:val="24"/>
        </w:rPr>
        <w:t xml:space="preserve"> </w:t>
      </w:r>
    </w:p>
    <w:p>
      <w:pPr>
        <w:pStyle w:val="NoSpacing"/>
        <w:spacing w:lineRule="auto" w:line="252" w:before="0" w:after="0"/>
        <w:ind w:hanging="0" w:left="0" w:right="0"/>
        <w:jc w:val="both"/>
        <w:rPr/>
      </w:pPr>
      <w:r>
        <w:rPr>
          <w:rFonts w:eastAsia="Times New Roman" w:ascii="Times New Roman" w:hAnsi="Times New Roman"/>
          <w:b/>
        </w:rPr>
        <w:t xml:space="preserve">Лот № 1 — </w:t>
      </w:r>
      <w:r>
        <w:rPr>
          <w:rFonts w:eastAsia="Times New Roman" w:ascii="Times New Roman" w:hAnsi="Times New Roman"/>
          <w:b w:val="false"/>
          <w:bCs w:val="false"/>
        </w:rPr>
        <w:t>нежилое здание,</w:t>
      </w:r>
      <w:r>
        <w:rPr>
          <w:rFonts w:eastAsia="Times New Roman" w:ascii="Times New Roman" w:hAnsi="Times New Roman"/>
        </w:rPr>
        <w:t xml:space="preserve"> кадастровый номер 64:22:014801:537, площадью 278,7 м., расположенный по адресу: Саратовская область, Новоузенский район, с.Крепость Узень, пл.Космонавтов, д.16, с земельным участком с кадастровым номером 64:22:014801:581, площадью 1873 кв.м., расположенный по адресу: Саратовская область, Новоузенский район, с.Крепость Узень, пл.Космонавтов, д. 16.</w:t>
      </w:r>
    </w:p>
    <w:p>
      <w:pPr>
        <w:pStyle w:val="NoSpacing"/>
        <w:spacing w:lineRule="auto" w:line="252" w:before="0" w:after="0"/>
        <w:ind w:hanging="0" w:left="0" w:right="0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1"/>
          <w:sz w:val="24"/>
        </w:rPr>
        <w:t>Начальная цена продажи имущества:</w:t>
      </w:r>
    </w:p>
    <w:p>
      <w:pPr>
        <w:pStyle w:val="NoSpacing"/>
        <w:spacing w:lineRule="auto" w:line="252" w:before="0" w:after="0"/>
        <w:ind w:hanging="0" w:left="0" w:right="0"/>
        <w:jc w:val="both"/>
        <w:rPr/>
      </w:pP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</w:rPr>
        <w:t xml:space="preserve">Лот № 1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1"/>
          <w:sz w:val="24"/>
        </w:rPr>
        <w:t>–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1"/>
          <w:sz w:val="24"/>
        </w:rPr>
        <w:t>642 000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1"/>
          <w:sz w:val="24"/>
        </w:rPr>
        <w:t xml:space="preserve"> (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1"/>
          <w:sz w:val="24"/>
        </w:rPr>
        <w:t>Шестьсот сорок две) тысячи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1"/>
          <w:sz w:val="24"/>
        </w:rPr>
        <w:t xml:space="preserve"> 00 копеек,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1"/>
          <w:sz w:val="24"/>
        </w:rPr>
        <w:t xml:space="preserve">с учетом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1"/>
          <w:sz w:val="24"/>
        </w:rPr>
        <w:t>НДС (земельный участок НДС не облагается) (основание: отчет № 0165-2025 от 21.05.2025 г. об оценке объекта недвижимости, по адресу: Саратовская область, Новоузенский район, с.Крепость Узень, пл.Космонавтов, д. 16, принадлежащих администрации Новоузенского муниципального района Саратовской области, (ООО «Средневолжская оценочная компания»).</w:t>
      </w:r>
    </w:p>
    <w:p>
      <w:pPr>
        <w:pStyle w:val="Normal"/>
        <w:ind w:right="0"/>
        <w:jc w:val="both"/>
        <w:rPr/>
      </w:pPr>
      <w:r>
        <w:rPr/>
        <w:t xml:space="preserve">Величина повышения начальной цены («шаг аукциона» составляет 5 процентов от начальной цены продажи) — </w:t>
      </w:r>
      <w:r>
        <w:rPr/>
        <w:t>32 100</w:t>
      </w:r>
      <w:r>
        <w:rPr>
          <w:b w:val="false"/>
          <w:bCs w:val="false"/>
        </w:rPr>
        <w:t xml:space="preserve"> (</w:t>
      </w:r>
      <w:r>
        <w:rPr>
          <w:b w:val="false"/>
          <w:bCs w:val="false"/>
        </w:rPr>
        <w:t>Тридцать две тысячи сто</w:t>
      </w:r>
      <w:r>
        <w:rPr/>
        <w:t>) рубл</w:t>
      </w:r>
      <w:r>
        <w:rPr/>
        <w:t>ей</w:t>
      </w:r>
      <w:r>
        <w:rPr/>
        <w:t xml:space="preserve"> </w:t>
      </w:r>
      <w:r>
        <w:rPr/>
        <w:t>00</w:t>
      </w:r>
      <w:r>
        <w:rPr/>
        <w:t xml:space="preserve"> копе</w:t>
      </w:r>
      <w:r>
        <w:rPr/>
        <w:t>ек</w:t>
      </w:r>
      <w:r>
        <w:rPr/>
        <w:t>,</w:t>
      </w:r>
    </w:p>
    <w:p>
      <w:pPr>
        <w:pStyle w:val="Normal"/>
        <w:shd w:fill="FFFFFF"/>
        <w:tabs>
          <w:tab w:val="clear" w:pos="720"/>
          <w:tab w:val="left" w:pos="993" w:leader="none"/>
        </w:tabs>
        <w:ind w:hanging="0" w:left="0" w:right="0"/>
        <w:jc w:val="both"/>
        <w:rPr/>
      </w:pPr>
      <w:r>
        <w:rPr>
          <w:rFonts w:eastAsia="Times New Roman" w:cs="Times New Roman"/>
          <w:b w:val="false"/>
          <w:bCs w:val="false"/>
          <w:color w:val="000000"/>
          <w:spacing w:val="1"/>
          <w:sz w:val="24"/>
        </w:rPr>
        <w:t xml:space="preserve">Размер задатка – 10% от начальной цены имущества — 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</w:rPr>
        <w:t>64 200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</w:rPr>
        <w:t xml:space="preserve"> (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</w:rPr>
        <w:t>Шестьдесят четыре тысячи двести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</w:rPr>
        <w:t>) рублей 00 копеек.</w:t>
      </w:r>
    </w:p>
    <w:p>
      <w:pPr>
        <w:pStyle w:val="NoSpacing"/>
        <w:spacing w:lineRule="auto" w:line="252" w:before="0" w:after="0"/>
        <w:ind w:hanging="0" w:left="0" w:right="0"/>
        <w:jc w:val="both"/>
        <w:rPr/>
      </w:pPr>
      <w:r>
        <w:rPr>
          <w:rFonts w:eastAsia="Times New Roman" w:ascii="Times New Roman" w:hAnsi="Times New Roman"/>
          <w:szCs w:val="24"/>
          <w:lang w:eastAsia="ar-SA"/>
        </w:rPr>
        <w:t xml:space="preserve">1.Местонахождение, почтовый адрес, адрес электронной почты, телефон организатора аукциона: 413360, Саратовская область, г.Новоузенск, ул.Советская, д.24, тел. 8(84562) 2-24-49, </w:t>
      </w:r>
      <w:r>
        <w:rPr>
          <w:rFonts w:eastAsia="Times New Roman" w:ascii="Times New Roman" w:hAnsi="Times New Roman"/>
          <w:szCs w:val="24"/>
          <w:lang w:val="en-US" w:eastAsia="ar-SA"/>
        </w:rPr>
        <w:t>ud</w:t>
      </w:r>
      <w:r>
        <w:rPr>
          <w:rFonts w:eastAsia="Times New Roman" w:ascii="Times New Roman" w:hAnsi="Times New Roman"/>
          <w:szCs w:val="24"/>
          <w:lang w:eastAsia="ar-SA"/>
        </w:rPr>
        <w:t xml:space="preserve">1094 </w:t>
      </w:r>
      <w:hyperlink r:id="rId3">
        <w:r>
          <w:rPr>
            <w:rStyle w:val="Hyperlink"/>
            <w:rFonts w:eastAsia="SimSun" w:ascii="Times New Roman" w:hAnsi="Times New Roman"/>
            <w:color w:val="0563C1"/>
            <w:u w:val="single"/>
            <w:lang w:eastAsia="en-US"/>
          </w:rPr>
          <w:t>mail</w:t>
        </w:r>
        <w:r>
          <w:rPr>
            <w:rStyle w:val="Hyperlink"/>
            <w:rFonts w:eastAsia="SimSun" w:ascii="Times New Roman" w:hAnsi="Times New Roman"/>
            <w:color w:val="0563C1"/>
            <w:u w:val="single"/>
            <w:lang w:eastAsia="ru-RU"/>
          </w:rPr>
          <w:t>@.</w:t>
        </w:r>
        <w:r>
          <w:rPr>
            <w:rStyle w:val="Hyperlink"/>
            <w:rFonts w:eastAsia="SimSun" w:ascii="Times New Roman" w:hAnsi="Times New Roman"/>
            <w:color w:val="0563C1"/>
            <w:u w:val="single"/>
            <w:lang w:eastAsia="en-US"/>
          </w:rPr>
          <w:t>ru</w:t>
        </w:r>
      </w:hyperlink>
      <w:r>
        <w:rPr>
          <w:rFonts w:eastAsia="Times New Roman" w:ascii="Times New Roman" w:hAnsi="Times New Roman"/>
          <w:szCs w:val="24"/>
          <w:lang w:eastAsia="ar-SA"/>
        </w:rPr>
        <w:t>.</w:t>
      </w:r>
    </w:p>
    <w:p>
      <w:pPr>
        <w:pStyle w:val="Normal"/>
        <w:ind w:hanging="0" w:left="0" w:right="0"/>
        <w:jc w:val="both"/>
        <w:rPr/>
      </w:pPr>
      <w:r>
        <w:rPr>
          <w:lang w:eastAsia="ar-SA"/>
        </w:rPr>
        <w:t xml:space="preserve">1.Местонахождение, почтовый адрес, адрес электронной почты, телефон организатора аукциона: 413360, Саратовская область, г.Новоузенск, ул.Советская, д.24, тел. 8(84562) 2-24-49, </w:t>
      </w:r>
      <w:r>
        <w:rPr>
          <w:lang w:val="en-US" w:eastAsia="ar-SA"/>
        </w:rPr>
        <w:t>ud</w:t>
      </w:r>
      <w:r>
        <w:rPr>
          <w:lang w:eastAsia="ar-SA"/>
        </w:rPr>
        <w:t xml:space="preserve">1094 </w:t>
      </w:r>
      <w:hyperlink r:id="rId4">
        <w:r>
          <w:rPr>
            <w:rStyle w:val="ListLabel4"/>
            <w:rFonts w:eastAsia="SimSun"/>
            <w:color w:val="0563C1"/>
            <w:u w:val="single"/>
            <w:lang w:eastAsia="en-US"/>
          </w:rPr>
          <w:t>mail</w:t>
        </w:r>
        <w:r>
          <w:rPr>
            <w:rStyle w:val="ListLabel4"/>
            <w:rFonts w:eastAsia="SimSun"/>
            <w:color w:val="0563C1"/>
            <w:u w:val="single"/>
            <w:lang w:eastAsia="ru-RU"/>
          </w:rPr>
          <w:t>@.</w:t>
        </w:r>
        <w:r>
          <w:rPr>
            <w:rStyle w:val="ListLabel4"/>
            <w:rFonts w:eastAsia="SimSun"/>
            <w:color w:val="0563C1"/>
            <w:u w:val="single"/>
            <w:lang w:eastAsia="en-US"/>
          </w:rPr>
          <w:t>ru</w:t>
        </w:r>
      </w:hyperlink>
      <w:r>
        <w:rPr>
          <w:lang w:eastAsia="ar-SA"/>
        </w:rPr>
        <w:t>.</w:t>
      </w:r>
    </w:p>
    <w:p>
      <w:pPr>
        <w:pStyle w:val="Normal"/>
        <w:ind w:hanging="0" w:left="0" w:right="0"/>
        <w:jc w:val="both"/>
        <w:rPr/>
      </w:pPr>
      <w:r>
        <w:rPr/>
        <w:t>Оператор электронной площадки: ЗАО «Сбербанк –АСТ».</w:t>
      </w:r>
    </w:p>
    <w:p>
      <w:pPr>
        <w:pStyle w:val="Normal"/>
        <w:ind w:hanging="0" w:left="0" w:right="0"/>
        <w:jc w:val="both"/>
        <w:rPr/>
      </w:pPr>
      <w:r>
        <w:rPr/>
        <w:t>2.Продажа имущества осуществляется путем проведения аукциона в электронной форме, открытого по составу участников. Предложения о цене имущества заявляются участниками аукциона открыто в ходе проведения торгов.</w:t>
      </w:r>
    </w:p>
    <w:p>
      <w:pPr>
        <w:pStyle w:val="Normal"/>
        <w:ind w:hanging="0" w:left="0" w:right="0"/>
        <w:jc w:val="both"/>
        <w:rPr/>
      </w:pPr>
      <w:r>
        <w:rPr/>
        <w:t>3. Покупателями имущества могут быть любые физические и юридические лица, за исключением:</w:t>
      </w:r>
    </w:p>
    <w:p>
      <w:pPr>
        <w:pStyle w:val="Normal"/>
        <w:widowControl/>
        <w:ind w:hanging="0" w:left="0" w:right="0"/>
        <w:jc w:val="both"/>
        <w:rPr/>
      </w:pPr>
      <w:r>
        <w:rPr/>
        <w:t>- государственных и муниципальных унитарных предприятий, государственных и муниципальных учреждений;</w:t>
      </w:r>
    </w:p>
    <w:p>
      <w:pPr>
        <w:pStyle w:val="Normal"/>
        <w:widowControl/>
        <w:ind w:hanging="0" w:left="0" w:right="0"/>
        <w:jc w:val="both"/>
        <w:rPr/>
      </w:pPr>
      <w:r>
        <w:rPr/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</w:t>
      </w:r>
      <w:r>
        <w:rPr>
          <w:rStyle w:val="Style14"/>
          <w:lang w:eastAsia="ru-RU"/>
        </w:rPr>
        <w:t>Федерального закона от 21 декабря 2001 г. № 178-ФЗ «О приватизации государственного и муниципального имущества»</w:t>
      </w:r>
      <w:r>
        <w:rPr/>
        <w:t>;</w:t>
      </w:r>
    </w:p>
    <w:p>
      <w:pPr>
        <w:pStyle w:val="Normal"/>
        <w:widowControl/>
        <w:ind w:hanging="0" w:left="0" w:right="0"/>
        <w:jc w:val="both"/>
        <w:rPr/>
      </w:pPr>
      <w:r>
        <w:rPr/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Федерации;</w:t>
      </w:r>
    </w:p>
    <w:p>
      <w:pPr>
        <w:pStyle w:val="Normal"/>
        <w:widowControl/>
        <w:ind w:hanging="0" w:left="0" w:right="0"/>
        <w:jc w:val="both"/>
        <w:rPr/>
      </w:pPr>
      <w:r>
        <w:rPr/>
        <w:t>Понятие «контролирующее лицо» используется в том же значении, что и в статье 5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статье 3 Федерального закона от 7 августа 2001 года № 115-ФЗ «О противодействии легализации (отмыванию) доходов, полученных преступным путем, и финансированию терроризма».</w:t>
      </w:r>
    </w:p>
    <w:p>
      <w:pPr>
        <w:pStyle w:val="Normal"/>
        <w:ind w:hanging="0" w:left="0" w:right="0"/>
        <w:jc w:val="both"/>
        <w:rPr/>
      </w:pPr>
      <w:r>
        <w:rPr/>
        <w:t xml:space="preserve">4. Начальная цена продажи имущества: </w:t>
      </w:r>
    </w:p>
    <w:p>
      <w:pPr>
        <w:pStyle w:val="Normal"/>
        <w:ind w:right="0"/>
        <w:jc w:val="both"/>
        <w:rPr/>
      </w:pPr>
      <w:r>
        <w:rPr>
          <w:b/>
        </w:rPr>
        <w:t>ЛОТ № 1:</w:t>
      </w:r>
      <w:r>
        <w:rPr/>
        <w:t xml:space="preserve"> </w:t>
      </w:r>
      <w:r>
        <w:rPr/>
        <w:t>642 000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  <w:szCs w:val="24"/>
        </w:rPr>
        <w:t xml:space="preserve"> (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  <w:szCs w:val="24"/>
        </w:rPr>
        <w:t>Шестьсот сорок две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  <w:szCs w:val="24"/>
        </w:rPr>
        <w:t xml:space="preserve">) 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  <w:szCs w:val="24"/>
        </w:rPr>
        <w:t>тысячи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  <w:szCs w:val="24"/>
        </w:rPr>
        <w:t xml:space="preserve"> 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  <w:szCs w:val="24"/>
        </w:rPr>
        <w:t>00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  <w:szCs w:val="24"/>
        </w:rPr>
        <w:t xml:space="preserve"> копеек, 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  <w:szCs w:val="24"/>
        </w:rPr>
        <w:t xml:space="preserve">с 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  <w:szCs w:val="24"/>
        </w:rPr>
        <w:t>учет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  <w:szCs w:val="24"/>
        </w:rPr>
        <w:t>ом</w:t>
      </w:r>
      <w:r>
        <w:rPr>
          <w:rFonts w:eastAsia="Times New Roman" w:cs="Times New Roman"/>
          <w:b w:val="false"/>
          <w:bCs w:val="false"/>
          <w:color w:val="000000"/>
          <w:spacing w:val="1"/>
          <w:sz w:val="24"/>
          <w:szCs w:val="24"/>
        </w:rPr>
        <w:t xml:space="preserve"> НДС (земельный участок НДС не облагается)- (основание: отчет № 0165-2025 от 21.05.2025 г. об оценке объект недвижимости, по адресу: Саратовская область,  Новоузенский район, с.Крепость Узень, пл.Космонавтов, д. 16, принадлежащих администрации Новоузенского муниципального района Саратовской области, (ООО «Средневолжская оценочная компания»).</w:t>
      </w:r>
    </w:p>
    <w:p>
      <w:pPr>
        <w:pStyle w:val="Normal"/>
        <w:ind w:right="0"/>
        <w:jc w:val="both"/>
        <w:rPr/>
      </w:pPr>
      <w:r>
        <w:rPr/>
        <w:t xml:space="preserve">5. Величина повышения начальной цены («шаг аукциона» составляет 5 процентов от начальной цены продажи) — </w:t>
      </w:r>
      <w:r>
        <w:rPr/>
        <w:t>32 100</w:t>
      </w:r>
      <w:r>
        <w:rPr>
          <w:b w:val="false"/>
          <w:bCs w:val="false"/>
        </w:rPr>
        <w:t xml:space="preserve"> (</w:t>
      </w:r>
      <w:r>
        <w:rPr>
          <w:b w:val="false"/>
          <w:bCs w:val="false"/>
        </w:rPr>
        <w:t>Тридцать две тысячи двести</w:t>
      </w:r>
      <w:r>
        <w:rPr/>
        <w:t>) рубл</w:t>
      </w:r>
      <w:r>
        <w:rPr/>
        <w:t>ей</w:t>
      </w:r>
      <w:r>
        <w:rPr/>
        <w:t xml:space="preserve"> </w:t>
      </w:r>
      <w:r>
        <w:rPr/>
        <w:t>00</w:t>
      </w:r>
      <w:r>
        <w:rPr/>
        <w:t xml:space="preserve"> копе</w:t>
      </w:r>
      <w:r>
        <w:rPr/>
        <w:t>ек</w:t>
      </w:r>
      <w:r>
        <w:rPr/>
        <w:t>,</w:t>
      </w:r>
    </w:p>
    <w:p>
      <w:pPr>
        <w:pStyle w:val="Normal"/>
        <w:ind w:hanging="0" w:left="0" w:right="0"/>
        <w:jc w:val="both"/>
        <w:rPr/>
      </w:pPr>
      <w:r>
        <w:rPr/>
        <w:t>6. Порядок регистрации претендентов на электронной площадке:</w:t>
      </w:r>
    </w:p>
    <w:p>
      <w:pPr>
        <w:pStyle w:val="Normal"/>
        <w:ind w:hanging="0" w:left="0" w:right="0"/>
        <w:jc w:val="both"/>
        <w:rPr/>
      </w:pPr>
      <w:r>
        <w:rPr/>
        <w:t>6.1. Для участия в продаже в электронной форме претенденты должны зарегистрироваться на электронной площадке.</w:t>
      </w:r>
    </w:p>
    <w:p>
      <w:pPr>
        <w:pStyle w:val="Normal"/>
        <w:ind w:hanging="0" w:left="0" w:right="0"/>
        <w:jc w:val="both"/>
        <w:rPr/>
      </w:pPr>
      <w:r>
        <w:rPr/>
        <w:t>6.2. Для получения регистрации на электронной площадке претенденты представляют оператору электронной площадки:</w:t>
      </w:r>
    </w:p>
    <w:p>
      <w:pPr>
        <w:pStyle w:val="Normal"/>
        <w:ind w:hanging="0" w:left="0" w:right="0"/>
        <w:jc w:val="both"/>
        <w:rPr/>
      </w:pPr>
      <w:r>
        <w:rPr/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>
      <w:pPr>
        <w:pStyle w:val="Heading1"/>
        <w:ind w:hanging="0" w:left="0" w:right="0"/>
        <w:jc w:val="both"/>
        <w:rPr/>
      </w:pPr>
      <w:r>
        <w:rPr/>
        <w:t xml:space="preserve">адрес электронной почты этого претендента для направления оператором электронной площадки уведомлений и иной информации в соответствии с </w:t>
      </w:r>
      <w:r>
        <w:rPr>
          <w:rStyle w:val="Style14"/>
        </w:rPr>
        <w:t>Положением об организации и проведении продажи государственного или муниципального имущества в электронной форме (утв. постановлением Правительства РФ от 27 августа 2012 г. № 860) (далее – Положение)</w:t>
      </w:r>
      <w:r>
        <w:rPr/>
        <w:t>.</w:t>
      </w:r>
    </w:p>
    <w:p>
      <w:pPr>
        <w:pStyle w:val="Normal"/>
        <w:ind w:hanging="0" w:left="0" w:right="0"/>
        <w:jc w:val="both"/>
        <w:rPr/>
      </w:pPr>
      <w:r>
        <w:rPr/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>
      <w:pPr>
        <w:pStyle w:val="Normal"/>
        <w:ind w:hanging="0" w:left="0" w:right="0"/>
        <w:jc w:val="both"/>
        <w:rPr/>
      </w:pPr>
      <w:r>
        <w:rPr/>
        <w:t xml:space="preserve">6.3. В срок, не превышающий 3 рабочих дней со дня поступления заявления и информации, указанных в </w:t>
      </w:r>
      <w:r>
        <w:rPr>
          <w:rStyle w:val="Style14"/>
          <w:lang w:eastAsia="ru-RU"/>
        </w:rPr>
        <w:t>пункте 6.2</w:t>
      </w:r>
      <w:r>
        <w:rPr/>
        <w:t xml:space="preserve"> настоящего Информационного сообщения,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</w:t>
      </w:r>
      <w:r>
        <w:rPr>
          <w:rStyle w:val="Style14"/>
          <w:lang w:eastAsia="ru-RU"/>
        </w:rPr>
        <w:t>пунктом 6.4</w:t>
      </w:r>
      <w:r>
        <w:rPr/>
        <w:t xml:space="preserve"> настоящего Информационного сообщения, и не позднее 1 рабочего дня, следующего за днем регистрации (отказа в регистрации) претендента направляет ему уведомление о принятом решении.</w:t>
      </w:r>
    </w:p>
    <w:p>
      <w:pPr>
        <w:pStyle w:val="Normal"/>
        <w:ind w:hanging="0" w:left="0" w:right="0"/>
        <w:jc w:val="both"/>
        <w:rPr/>
      </w:pPr>
      <w:r>
        <w:rPr/>
        <w:t xml:space="preserve">6.4. 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 </w:t>
      </w:r>
      <w:r>
        <w:rPr>
          <w:rStyle w:val="Style14"/>
          <w:lang w:eastAsia="ru-RU"/>
        </w:rPr>
        <w:t>пункте 6.2</w:t>
      </w:r>
      <w:r>
        <w:rPr/>
        <w:t xml:space="preserve"> настоящего Информационного сообщения.</w:t>
      </w:r>
    </w:p>
    <w:p>
      <w:pPr>
        <w:pStyle w:val="Normal"/>
        <w:ind w:hanging="0" w:left="0" w:right="0"/>
        <w:jc w:val="both"/>
        <w:rPr/>
      </w:pPr>
      <w:r>
        <w:rPr/>
        <w:t xml:space="preserve">6.5. При принятии оператором электронной площадки решения об отказе в регистрации претендента уведомление, предусмотренное </w:t>
      </w:r>
      <w:r>
        <w:rPr>
          <w:rStyle w:val="Style14"/>
          <w:lang w:eastAsia="ru-RU"/>
        </w:rPr>
        <w:t>пунктом 6.3</w:t>
      </w:r>
      <w:r>
        <w:rPr/>
        <w:t xml:space="preserve"> настоящего Информационного сообщения,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информацию, указанные в </w:t>
      </w:r>
      <w:r>
        <w:rPr>
          <w:rStyle w:val="Style14"/>
          <w:lang w:eastAsia="ru-RU"/>
        </w:rPr>
        <w:t>пункте 6.2</w:t>
      </w:r>
      <w:r>
        <w:rPr/>
        <w:t xml:space="preserve"> настоящего Информационного сообщения, для получения регистрации на электронной площадке.</w:t>
      </w:r>
    </w:p>
    <w:p>
      <w:pPr>
        <w:pStyle w:val="Normal"/>
        <w:ind w:hanging="0" w:left="0" w:right="0"/>
        <w:jc w:val="both"/>
        <w:rPr/>
      </w:pPr>
      <w:r>
        <w:rPr/>
        <w:t xml:space="preserve">Отказ в регистрации претендента на электронной площадке не допускается, за исключением случаев, указанных в </w:t>
      </w:r>
      <w:r>
        <w:rPr>
          <w:rStyle w:val="Style14"/>
          <w:lang w:eastAsia="ru-RU"/>
        </w:rPr>
        <w:t>пункте 6.4</w:t>
      </w:r>
      <w:r>
        <w:rPr/>
        <w:t xml:space="preserve"> настоящего Информационного сообщения.</w:t>
      </w:r>
    </w:p>
    <w:p>
      <w:pPr>
        <w:pStyle w:val="Normal"/>
        <w:ind w:hanging="0" w:left="0" w:right="0"/>
        <w:jc w:val="both"/>
        <w:rPr/>
      </w:pPr>
      <w:r>
        <w:rPr/>
        <w:t>6.6.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>
      <w:pPr>
        <w:pStyle w:val="Normal"/>
        <w:ind w:hanging="0" w:left="0" w:right="0"/>
        <w:jc w:val="both"/>
        <w:rPr/>
      </w:pPr>
      <w:r>
        <w:rPr/>
        <w:t>6.7.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>
      <w:pPr>
        <w:pStyle w:val="Normal"/>
        <w:ind w:hanging="0" w:left="0" w:right="0"/>
        <w:jc w:val="both"/>
        <w:rPr/>
      </w:pPr>
      <w:r>
        <w:rPr/>
        <w:t xml:space="preserve"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</w:t>
      </w:r>
      <w:r>
        <w:rPr>
          <w:rStyle w:val="Style14"/>
          <w:lang w:eastAsia="ru-RU"/>
        </w:rPr>
        <w:t>Федеральным законом</w:t>
      </w:r>
      <w:r>
        <w:rPr/>
        <w:t xml:space="preserve"> о контрактной системе, вправе участвовать в продаже имущества в электронной форме без регистрации на такой электронной площадке, предусмотренной настоящим Информационным сообщением.</w:t>
      </w:r>
    </w:p>
    <w:p>
      <w:pPr>
        <w:pStyle w:val="Normal"/>
        <w:ind w:hanging="0" w:left="0" w:right="0"/>
        <w:jc w:val="both"/>
        <w:rPr/>
      </w:pPr>
      <w:r>
        <w:rPr/>
        <w:t>6.8.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>
      <w:pPr>
        <w:pStyle w:val="Normal"/>
        <w:ind w:hanging="0" w:left="0" w:right="0"/>
        <w:jc w:val="both"/>
        <w:rPr/>
      </w:pPr>
      <w:r>
        <w:rPr/>
        <w:t>6.9. 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>
      <w:pPr>
        <w:pStyle w:val="Normal"/>
        <w:ind w:hanging="0" w:left="0" w:right="0"/>
        <w:jc w:val="both"/>
        <w:rPr/>
      </w:pPr>
      <w:r>
        <w:rPr/>
        <w:t>7. Порядок внесения задатка:</w:t>
      </w:r>
    </w:p>
    <w:p>
      <w:pPr>
        <w:pStyle w:val="Normal"/>
        <w:ind w:hanging="0" w:left="0" w:right="0"/>
        <w:jc w:val="both"/>
        <w:rPr/>
      </w:pPr>
      <w:r>
        <w:rPr/>
        <w:t xml:space="preserve">7.1. Для участия в аукционе претендент вносит </w:t>
      </w:r>
      <w:r>
        <w:rPr>
          <w:b/>
        </w:rPr>
        <w:t>задаток</w:t>
      </w:r>
      <w:r>
        <w:rPr/>
        <w:t xml:space="preserve"> </w:t>
      </w:r>
      <w:r>
        <w:rPr>
          <w:b/>
        </w:rPr>
        <w:t>в размере 10 процентов начальной цены</w:t>
      </w:r>
      <w:r>
        <w:rPr/>
        <w:t xml:space="preserve"> продажи имущества, что составляет: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ЛОТ № 1:</w:t>
      </w:r>
      <w:r>
        <w:rPr/>
        <w:t xml:space="preserve"> </w:t>
      </w:r>
      <w:r>
        <w:rPr/>
        <w:t>64 200</w:t>
      </w:r>
      <w:r>
        <w:rPr>
          <w:color w:val="000000"/>
          <w:spacing w:val="1"/>
        </w:rPr>
        <w:t xml:space="preserve"> (</w:t>
      </w:r>
      <w:r>
        <w:rPr>
          <w:color w:val="000000"/>
          <w:spacing w:val="1"/>
        </w:rPr>
        <w:t>Шестьдесят четыре тысячи двести</w:t>
      </w:r>
      <w:r>
        <w:rPr>
          <w:color w:val="000000"/>
          <w:spacing w:val="1"/>
        </w:rPr>
        <w:t xml:space="preserve">) </w:t>
      </w:r>
      <w:r>
        <w:rPr/>
        <w:t xml:space="preserve">рублей 00 копеек, </w:t>
      </w:r>
      <w:r>
        <w:rPr/>
        <w:t>с учетом</w:t>
      </w:r>
      <w:r>
        <w:rPr/>
        <w:t xml:space="preserve"> НДС, на счет, указанный в настоящем информационном сообщении.</w:t>
      </w:r>
    </w:p>
    <w:p>
      <w:pPr>
        <w:pStyle w:val="Normal"/>
        <w:ind w:hanging="0" w:left="0" w:right="0"/>
        <w:jc w:val="both"/>
        <w:rPr/>
      </w:pPr>
      <w:r>
        <w:rPr/>
        <w:t xml:space="preserve">7.2. Задаток вносится на счет оператора электронной площадки. Реквизиты счета оператора электронной площадки: 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Наименование:</w:t>
      </w:r>
      <w:r>
        <w:rPr/>
        <w:t xml:space="preserve"> ЗАО «Сбербанк-АСТ»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ИНН:</w:t>
      </w:r>
      <w:r>
        <w:rPr/>
        <w:t xml:space="preserve"> 7707308480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КПП:</w:t>
      </w:r>
      <w:r>
        <w:rPr/>
        <w:t xml:space="preserve"> 770701001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Расчетный счет:</w:t>
      </w:r>
      <w:r>
        <w:rPr/>
        <w:t xml:space="preserve"> 40702810300020038047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БАНК ПОЛУЧАТЕЛЯ:</w:t>
      </w:r>
      <w:r>
        <w:rPr/>
        <w:t xml:space="preserve"> Наименование банка: ПАО «СБЕРБАНК РОССИИ» Г. МОСКВА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БИК:</w:t>
      </w:r>
      <w:r>
        <w:rPr/>
        <w:t xml:space="preserve"> 044525225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Корреспондентский счет:</w:t>
      </w:r>
      <w:r>
        <w:rPr/>
        <w:t xml:space="preserve"> 30101810400000000225</w:t>
      </w:r>
    </w:p>
    <w:p>
      <w:pPr>
        <w:pStyle w:val="Normal"/>
        <w:ind w:hanging="0" w:left="0" w:right="0"/>
        <w:jc w:val="both"/>
        <w:rPr/>
      </w:pPr>
      <w:r>
        <w:rPr/>
        <w:t>7.3. Документом, подтверждающим поступление задатка претендента, является выписка со счета оператора электронной площадки.</w:t>
      </w:r>
    </w:p>
    <w:p>
      <w:pPr>
        <w:pStyle w:val="Normal"/>
        <w:ind w:hanging="0" w:left="0" w:right="0"/>
        <w:jc w:val="both"/>
        <w:rPr/>
      </w:pPr>
      <w:r>
        <w:rPr/>
        <w:t xml:space="preserve">7.4. </w:t>
      </w:r>
      <w:r>
        <w:rPr>
          <w:b/>
        </w:rPr>
        <w:t xml:space="preserve">Срок внесения задатка: до </w:t>
      </w:r>
      <w:r>
        <w:rPr>
          <w:b/>
        </w:rPr>
        <w:t>14</w:t>
      </w:r>
      <w:r>
        <w:rPr>
          <w:b/>
        </w:rPr>
        <w:t>.07.2025г.</w:t>
      </w:r>
    </w:p>
    <w:p>
      <w:pPr>
        <w:pStyle w:val="Normal"/>
        <w:widowControl/>
        <w:ind w:hanging="0" w:left="0" w:right="0"/>
        <w:jc w:val="both"/>
        <w:rPr/>
      </w:pPr>
      <w:r>
        <w:rPr/>
        <w:t>7.5. Задаток победителя засчитывается в счет оплаты приобретаемого имущества и подлежит перечислению в установленном порядке в бюджет Администрации Новоузенского муниципального района в течение 5 календарных дней со дня истечения срока, установленного для заключения договора купли-продажи имущества.</w:t>
      </w:r>
    </w:p>
    <w:p>
      <w:pPr>
        <w:pStyle w:val="Normal"/>
        <w:widowControl/>
        <w:ind w:hanging="0" w:left="0" w:right="0"/>
        <w:jc w:val="both"/>
        <w:rPr/>
      </w:pPr>
      <w:r>
        <w:rPr/>
        <w:t>7.6. Лицам, перечислившим задаток для участия в аукционе, денежные средства возвращаются в следующем порядке:</w:t>
      </w:r>
    </w:p>
    <w:p>
      <w:pPr>
        <w:pStyle w:val="Normal"/>
        <w:widowControl/>
        <w:ind w:hanging="0" w:left="0" w:right="0"/>
        <w:jc w:val="both"/>
        <w:rPr/>
      </w:pPr>
      <w:r>
        <w:rPr/>
        <w:t>а) участникам, за исключением победителя, - в течение 5 календарных дней со дня подведения итогов продажи имущества;</w:t>
      </w:r>
    </w:p>
    <w:p>
      <w:pPr>
        <w:pStyle w:val="Normal"/>
        <w:widowControl/>
        <w:ind w:hanging="0" w:left="0" w:right="0"/>
        <w:jc w:val="both"/>
        <w:rPr/>
      </w:pPr>
      <w:r>
        <w:rPr/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</w:p>
    <w:p>
      <w:pPr>
        <w:pStyle w:val="Normal"/>
        <w:widowControl/>
        <w:ind w:hanging="0" w:left="0" w:right="0"/>
        <w:jc w:val="both"/>
        <w:rPr/>
      </w:pPr>
      <w:r>
        <w:rPr/>
        <w:t>7.7.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>
      <w:pPr>
        <w:pStyle w:val="Normal"/>
        <w:ind w:hanging="0" w:left="0" w:right="0"/>
        <w:jc w:val="both"/>
        <w:rPr/>
      </w:pPr>
      <w:r>
        <w:rPr/>
        <w:t>7.8. 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>
      <w:pPr>
        <w:pStyle w:val="Normal"/>
        <w:ind w:hanging="0" w:left="0" w:right="0"/>
        <w:jc w:val="both"/>
        <w:rPr/>
      </w:pPr>
      <w:r>
        <w:rPr/>
        <w:t>7.9.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>
      <w:pPr>
        <w:pStyle w:val="Normal"/>
        <w:ind w:hanging="0" w:left="0" w:right="0"/>
        <w:jc w:val="both"/>
        <w:rPr/>
      </w:pPr>
      <w:r>
        <w:rPr/>
        <w:t>8. Порядок, место, даты начала и окончания подачи заявок:</w:t>
      </w:r>
    </w:p>
    <w:p>
      <w:pPr>
        <w:pStyle w:val="Normal"/>
        <w:ind w:hanging="0" w:left="0" w:right="0"/>
        <w:jc w:val="both"/>
        <w:rPr/>
      </w:pPr>
      <w:r>
        <w:rPr/>
        <w:t xml:space="preserve">8.1. </w:t>
      </w:r>
      <w:r>
        <w:rPr>
          <w:b/>
        </w:rPr>
        <w:t>Подача заявок начинается с 1</w:t>
      </w:r>
      <w:r>
        <w:rPr>
          <w:b/>
        </w:rPr>
        <w:t>8</w:t>
      </w:r>
      <w:r>
        <w:rPr>
          <w:b/>
        </w:rPr>
        <w:t xml:space="preserve"> июня 2025 г. в 08 ч.00 мин. время местное  (07:00 МСК)</w:t>
      </w:r>
    </w:p>
    <w:p>
      <w:pPr>
        <w:pStyle w:val="Normal"/>
        <w:ind w:hanging="0" w:left="0" w:right="0"/>
        <w:jc w:val="both"/>
        <w:rPr/>
      </w:pPr>
      <w:r>
        <w:rPr/>
        <w:t xml:space="preserve">8.2. </w:t>
      </w:r>
      <w:r>
        <w:rPr>
          <w:b/>
        </w:rPr>
        <w:t>Подача заявок заканчивается 1</w:t>
      </w:r>
      <w:r>
        <w:rPr>
          <w:b/>
        </w:rPr>
        <w:t>4</w:t>
      </w:r>
      <w:r>
        <w:rPr>
          <w:b/>
        </w:rPr>
        <w:t xml:space="preserve"> июля 2025 г. в 08 ч. 00 мин. время местное (07:00 МСК)</w:t>
      </w:r>
    </w:p>
    <w:p>
      <w:pPr>
        <w:pStyle w:val="Normal"/>
        <w:ind w:hanging="0" w:left="0" w:right="0"/>
        <w:jc w:val="both"/>
        <w:rPr/>
      </w:pPr>
      <w:r>
        <w:rPr/>
        <w:t xml:space="preserve">8.3. Заявки подаются по адресу электронной площадки в информационно-телекоммуникационной сети «Интернет»: </w:t>
      </w:r>
      <w:r>
        <w:rPr>
          <w:b/>
        </w:rPr>
        <w:t>ЗАО «Сбербанк-АСТ».</w:t>
      </w:r>
    </w:p>
    <w:p>
      <w:pPr>
        <w:pStyle w:val="Normal"/>
        <w:widowControl/>
        <w:ind w:hanging="0" w:left="0" w:right="0"/>
        <w:jc w:val="both"/>
        <w:rPr/>
      </w:pPr>
      <w:r>
        <w:rPr/>
        <w:t>8.4. 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настоящим Информационным сообщением.</w:t>
      </w:r>
    </w:p>
    <w:p>
      <w:pPr>
        <w:pStyle w:val="Normal"/>
        <w:widowControl/>
        <w:ind w:hanging="0" w:left="0" w:right="0"/>
        <w:jc w:val="both"/>
        <w:rPr/>
      </w:pPr>
      <w:r>
        <w:rPr/>
        <w:t>Одно лицо имеет право подать только одну заявку</w:t>
      </w:r>
    </w:p>
    <w:p>
      <w:pPr>
        <w:pStyle w:val="Normal"/>
        <w:widowControl/>
        <w:ind w:hanging="0" w:left="0" w:right="0"/>
        <w:jc w:val="both"/>
        <w:rPr/>
      </w:pPr>
      <w:r>
        <w:rPr/>
        <w:t>8.5. 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>
      <w:pPr>
        <w:pStyle w:val="Normal"/>
        <w:widowControl/>
        <w:ind w:hanging="0" w:left="0" w:right="0"/>
        <w:jc w:val="both"/>
        <w:rPr/>
      </w:pPr>
      <w:r>
        <w:rPr/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>
      <w:pPr>
        <w:pStyle w:val="Normal"/>
        <w:widowControl/>
        <w:ind w:hanging="0" w:left="0" w:right="0"/>
        <w:jc w:val="both"/>
        <w:rPr/>
      </w:pPr>
      <w:r>
        <w:rPr/>
        <w:t>8.6. Заявки с прилагаемыми к ним документами, поданные с нарушением установленного срока, на электронной площадке не регистрируются.</w:t>
      </w:r>
    </w:p>
    <w:p>
      <w:pPr>
        <w:pStyle w:val="Normal"/>
        <w:ind w:hanging="0" w:left="0" w:right="0"/>
        <w:jc w:val="both"/>
        <w:rPr/>
      </w:pPr>
      <w:r>
        <w:rPr/>
        <w:t>8.7. До признания претендента участником аукциона он имеет право отозвать зарегистрированную заявку путем направления уведомления об отзыве заявки на электронную площадку.</w:t>
      </w:r>
    </w:p>
    <w:p>
      <w:pPr>
        <w:pStyle w:val="Normal"/>
        <w:widowControl/>
        <w:ind w:hanging="0" w:left="0" w:right="0"/>
        <w:jc w:val="both"/>
        <w:rPr/>
      </w:pPr>
      <w:r>
        <w:rPr/>
        <w:t>В случае отзыва претендентом заявки в порядке, установленном настоящим Информационным сообщением, уведомление об отзыве заявки вместе с заявкой в течение одного часа поступает в «личный кабинет» продавца, о чем претенденту направляется соответствующее уведомление.</w:t>
      </w:r>
    </w:p>
    <w:p>
      <w:pPr>
        <w:pStyle w:val="Normal"/>
        <w:widowControl/>
        <w:ind w:hanging="0" w:left="0" w:right="0"/>
        <w:jc w:val="both"/>
        <w:rPr/>
      </w:pPr>
      <w:r>
        <w:rPr/>
        <w:t>8.8. 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</w:p>
    <w:p>
      <w:pPr>
        <w:pStyle w:val="Normal"/>
        <w:widowControl/>
        <w:ind w:hanging="0" w:left="0" w:right="0"/>
        <w:jc w:val="both"/>
        <w:rPr/>
      </w:pPr>
      <w:r>
        <w:rPr/>
        <w:t>Покупателями имущества могут быть любые физические и юридические лица, за исключением:</w:t>
      </w:r>
    </w:p>
    <w:p>
      <w:pPr>
        <w:pStyle w:val="Normal"/>
        <w:widowControl/>
        <w:ind w:hanging="0" w:left="0" w:right="0"/>
        <w:jc w:val="both"/>
        <w:rPr/>
      </w:pPr>
      <w:r>
        <w:rPr/>
        <w:t>- государственных и муниципальных унитарных предприятий, государственных и муниципальных учреждений;</w:t>
      </w:r>
    </w:p>
    <w:p>
      <w:pPr>
        <w:pStyle w:val="Normal"/>
        <w:widowControl/>
        <w:ind w:hanging="0" w:left="0" w:right="0"/>
        <w:jc w:val="both"/>
        <w:rPr/>
      </w:pPr>
      <w:r>
        <w:rPr/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 декабря 2001 г. № 178-ФЗ «О приватизации государственного и муниципального имущества»;</w:t>
      </w:r>
    </w:p>
    <w:p>
      <w:pPr>
        <w:pStyle w:val="Normal"/>
        <w:widowControl/>
        <w:ind w:hanging="0" w:left="0" w:right="0"/>
        <w:jc w:val="both"/>
        <w:rPr/>
      </w:pPr>
      <w:r>
        <w:rPr/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Федерации;</w:t>
      </w:r>
    </w:p>
    <w:p>
      <w:pPr>
        <w:pStyle w:val="Normal"/>
        <w:widowControl/>
        <w:ind w:hanging="0" w:left="0" w:right="0"/>
        <w:jc w:val="both"/>
        <w:rPr/>
      </w:pPr>
      <w:r>
        <w:rPr/>
        <w:t>Понятие «контролирующее лицо» используется в том же значении, что и в статье 5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статье 3 Федерального закона от 7 августа 2001 года № 115-ФЗ «О противодействии легализации (отмыванию) доходов, полученных преступным путем, и финансированию терроризма».</w:t>
      </w:r>
    </w:p>
    <w:p>
      <w:pPr>
        <w:pStyle w:val="Normal"/>
        <w:widowControl/>
        <w:ind w:hanging="0" w:left="0" w:right="0"/>
        <w:jc w:val="both"/>
        <w:rPr/>
      </w:pPr>
      <w:r>
        <w:rPr/>
        <w:t>9. Одновременно с заявкой претенденты представляют следующие документы: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а) юридические лица:</w:t>
      </w:r>
    </w:p>
    <w:p>
      <w:pPr>
        <w:pStyle w:val="Normal"/>
        <w:ind w:hanging="0" w:left="0" w:right="0"/>
        <w:jc w:val="both"/>
        <w:rPr/>
      </w:pPr>
      <w:r>
        <w:rPr/>
        <w:t>- заверенные копии учредительных документов;</w:t>
      </w:r>
    </w:p>
    <w:p>
      <w:pPr>
        <w:pStyle w:val="Normal"/>
        <w:ind w:hanging="0" w:left="0" w:right="0"/>
        <w:jc w:val="both"/>
        <w:rPr/>
      </w:pPr>
      <w:r>
        <w:rPr/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>
      <w:pPr>
        <w:pStyle w:val="Normal"/>
        <w:ind w:hanging="0" w:left="0" w:right="0"/>
        <w:jc w:val="both"/>
        <w:rPr/>
      </w:pPr>
      <w:r>
        <w:rPr/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б) физические лица представляют копии всех листов документа, удостоверяющего личность.</w:t>
      </w:r>
    </w:p>
    <w:p>
      <w:pPr>
        <w:pStyle w:val="Normal"/>
        <w:ind w:hanging="0" w:left="0" w:right="0"/>
        <w:jc w:val="both"/>
        <w:rPr/>
      </w:pPr>
      <w:r>
        <w:rPr/>
        <w:t>10. Со дня приема заявок претендент имеет право на ознакомление с информацией о подлежащем приватизации имуществе.</w:t>
      </w:r>
    </w:p>
    <w:p>
      <w:pPr>
        <w:pStyle w:val="Normal"/>
        <w:ind w:hanging="0" w:left="0" w:right="0"/>
        <w:jc w:val="both"/>
        <w:rPr/>
      </w:pPr>
      <w:r>
        <w:rPr/>
        <w:t xml:space="preserve">На официальном сайте в сети «Интернет» torgi.gov.ru, на сайте электронной площадки ЗАО «Сбербанк-АСТ» и на сайте администрации Новоузенского муниципального района в сети «Интернет» </w:t>
      </w:r>
      <w:hyperlink r:id="rId5">
        <w:r>
          <w:rPr>
            <w:rStyle w:val="ListLabel5"/>
            <w:rFonts w:eastAsia="SimSun"/>
            <w:color w:val="0563C1"/>
            <w:u w:val="single"/>
            <w:lang w:eastAsia="ru-RU"/>
          </w:rPr>
          <w:t>http://</w:t>
        </w:r>
        <w:r>
          <w:rPr>
            <w:rStyle w:val="ListLabel5"/>
            <w:rFonts w:eastAsia="SimSun"/>
            <w:color w:val="0563C1"/>
            <w:u w:val="single"/>
            <w:lang w:eastAsia="en-US"/>
          </w:rPr>
          <w:t>www</w:t>
        </w:r>
        <w:r>
          <w:rPr>
            <w:rStyle w:val="ListLabel5"/>
            <w:rFonts w:eastAsia="SimSun"/>
            <w:color w:val="0563C1"/>
            <w:u w:val="single"/>
            <w:lang w:eastAsia="ru-RU"/>
          </w:rPr>
          <w:t>.</w:t>
        </w:r>
        <w:r>
          <w:rPr>
            <w:rStyle w:val="ListLabel5"/>
            <w:rFonts w:eastAsia="SimSun"/>
            <w:color w:val="0563C1"/>
            <w:u w:val="single"/>
            <w:lang w:eastAsia="en-US"/>
          </w:rPr>
          <w:t>novouzensk</w:t>
        </w:r>
        <w:r>
          <w:rPr>
            <w:rStyle w:val="ListLabel5"/>
            <w:rFonts w:eastAsia="SimSun"/>
            <w:color w:val="0563C1"/>
            <w:u w:val="single"/>
            <w:lang w:eastAsia="ru-RU"/>
          </w:rPr>
          <w:t>.ru/</w:t>
        </w:r>
      </w:hyperlink>
      <w:r>
        <w:rPr/>
        <w:t xml:space="preserve"> размещены общедоступная информация о торгах по продаже подлежащего приватизации имущества, образцы типовых документов, представляемых покупателями имущества, правила проведения торгов.</w:t>
      </w:r>
    </w:p>
    <w:p>
      <w:pPr>
        <w:pStyle w:val="Normal"/>
        <w:ind w:hanging="0" w:left="0" w:right="0"/>
        <w:jc w:val="both"/>
        <w:rPr/>
      </w:pPr>
      <w:r>
        <w:rPr/>
        <w:t xml:space="preserve">С условиями договора купли-продажи муниципального имущества можно ознакомиться на официальном сайте в сети «Интернет» torgi.gov.ru, на сайте электронной площадки ЗАО «Сбербанк-АСТ» и на сайте администрации Новоузенского муниципального района  в сети «Интернет» </w:t>
      </w:r>
      <w:hyperlink r:id="rId6">
        <w:r>
          <w:rPr>
            <w:rStyle w:val="ListLabel5"/>
            <w:rFonts w:eastAsia="SimSun"/>
            <w:color w:val="0563C1"/>
            <w:u w:val="single"/>
            <w:lang w:eastAsia="ru-RU"/>
          </w:rPr>
          <w:t>http://</w:t>
        </w:r>
        <w:r>
          <w:rPr>
            <w:rStyle w:val="ListLabel5"/>
            <w:rFonts w:eastAsia="SimSun"/>
            <w:color w:val="0563C1"/>
            <w:u w:val="single"/>
            <w:lang w:eastAsia="en-US"/>
          </w:rPr>
          <w:t>www</w:t>
        </w:r>
        <w:r>
          <w:rPr>
            <w:rStyle w:val="ListLabel5"/>
            <w:rFonts w:eastAsia="SimSun"/>
            <w:color w:val="0563C1"/>
            <w:u w:val="single"/>
            <w:lang w:eastAsia="ru-RU"/>
          </w:rPr>
          <w:t>.</w:t>
        </w:r>
        <w:r>
          <w:rPr>
            <w:rStyle w:val="ListLabel5"/>
            <w:rFonts w:eastAsia="SimSun"/>
            <w:color w:val="0563C1"/>
            <w:u w:val="single"/>
            <w:lang w:eastAsia="en-US"/>
          </w:rPr>
          <w:t>novouzensk</w:t>
        </w:r>
        <w:r>
          <w:rPr>
            <w:rStyle w:val="ListLabel5"/>
            <w:rFonts w:eastAsia="SimSun"/>
            <w:color w:val="0563C1"/>
            <w:u w:val="single"/>
            <w:lang w:eastAsia="ru-RU"/>
          </w:rPr>
          <w:t>.ru/</w:t>
        </w:r>
      </w:hyperlink>
      <w:r>
        <w:rPr/>
        <w:t>.</w:t>
      </w:r>
    </w:p>
    <w:p>
      <w:pPr>
        <w:pStyle w:val="Normal"/>
        <w:ind w:hanging="0" w:left="0" w:right="0"/>
        <w:jc w:val="both"/>
        <w:rPr/>
      </w:pPr>
      <w:r>
        <w:rPr/>
        <w:t>11. Претендент не допускается к участию в аукционе по следующим основаниям:</w:t>
      </w:r>
    </w:p>
    <w:p>
      <w:pPr>
        <w:pStyle w:val="Normal"/>
        <w:ind w:hanging="0" w:left="0" w:right="0"/>
        <w:jc w:val="both"/>
        <w:rPr/>
      </w:pPr>
      <w:r>
        <w:rPr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>
      <w:pPr>
        <w:pStyle w:val="Normal"/>
        <w:ind w:hanging="0" w:left="0" w:right="0"/>
        <w:jc w:val="both"/>
        <w:rPr/>
      </w:pPr>
      <w:r>
        <w:rPr/>
        <w:t>- представлены не все документы в соответствии с перечнем, указанным в настоящем Информационном сообщении, или оформление указанных документов не соответствует законодательству Российской Федерации;</w:t>
      </w:r>
    </w:p>
    <w:p>
      <w:pPr>
        <w:pStyle w:val="Normal"/>
        <w:ind w:hanging="0" w:left="0" w:right="0"/>
        <w:jc w:val="both"/>
        <w:rPr/>
      </w:pPr>
      <w:r>
        <w:rPr/>
        <w:t>- заявка подана лицом, не уполномоченным претендентом на осуществление таких действий;</w:t>
      </w:r>
    </w:p>
    <w:p>
      <w:pPr>
        <w:pStyle w:val="Normal"/>
        <w:ind w:hanging="0" w:left="0" w:right="0"/>
        <w:jc w:val="both"/>
        <w:rPr/>
      </w:pPr>
      <w:r>
        <w:rPr/>
        <w:t>- не подтверждено поступление в установленный срок задатка на счета, указанные в настоящем Информационном сообщении.</w:t>
      </w:r>
    </w:p>
    <w:p>
      <w:pPr>
        <w:pStyle w:val="Normal"/>
        <w:ind w:hanging="0" w:left="0" w:right="0"/>
        <w:jc w:val="both"/>
        <w:rPr/>
      </w:pPr>
      <w:r>
        <w:rPr/>
        <w:t>12. Порядок проведения аукциона и определения его победителя:</w:t>
      </w:r>
    </w:p>
    <w:p>
      <w:pPr>
        <w:pStyle w:val="Normal"/>
        <w:ind w:hanging="0" w:left="0" w:right="0"/>
        <w:jc w:val="both"/>
        <w:rPr/>
      </w:pPr>
      <w:r>
        <w:rPr/>
        <w:t>12.1. Для участия в продаже имущества на аукционе претенденты перечисляют задаток в размере 10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пункте 9 настоящего Информационного сообщения.</w:t>
      </w:r>
    </w:p>
    <w:p>
      <w:pPr>
        <w:pStyle w:val="Normal"/>
        <w:ind w:hanging="0" w:left="0" w:right="0"/>
        <w:jc w:val="both"/>
        <w:rPr/>
      </w:pPr>
      <w:r>
        <w:rPr/>
        <w:t>12.2. В день определения участников, указанный в настоящем Информационном сообщении, оператор электронной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Решение продавца о признании претендентов участниками аукциона принимается в течение 5 рабочих дней с даты окончания срока приема заявок.</w:t>
      </w:r>
    </w:p>
    <w:p>
      <w:pPr>
        <w:pStyle w:val="Normal"/>
        <w:ind w:hanging="0" w:left="0" w:right="0"/>
        <w:jc w:val="both"/>
        <w:rPr/>
      </w:pPr>
      <w:r>
        <w:rPr/>
        <w:t>12.3. Продавец в день рассмотрения заявок и документов претендентов и установления факта поступления задатка подписывает протокол о 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>
      <w:pPr>
        <w:pStyle w:val="Normal"/>
        <w:ind w:hanging="0" w:left="0" w:right="0"/>
        <w:jc w:val="both"/>
        <w:rPr/>
      </w:pPr>
      <w:r>
        <w:rPr/>
        <w:t>12.4.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>
      <w:pPr>
        <w:pStyle w:val="Normal"/>
        <w:ind w:hanging="0" w:left="0" w:right="0"/>
        <w:jc w:val="both"/>
        <w:rPr/>
      </w:pPr>
      <w:r>
        <w:rPr/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>
      <w:pPr>
        <w:pStyle w:val="Normal"/>
        <w:ind w:hanging="0" w:left="0" w:right="0"/>
        <w:jc w:val="both"/>
        <w:rPr/>
      </w:pPr>
      <w:r>
        <w:rPr/>
        <w:t xml:space="preserve">12.5. </w:t>
      </w:r>
      <w:r>
        <w:rPr>
          <w:b/>
        </w:rPr>
        <w:t>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проведении аукциона.</w:t>
      </w:r>
    </w:p>
    <w:p>
      <w:pPr>
        <w:pStyle w:val="Normal"/>
        <w:ind w:hanging="0" w:left="0" w:right="0"/>
        <w:jc w:val="both"/>
        <w:rPr/>
      </w:pPr>
      <w:r>
        <w:rPr/>
        <w:t xml:space="preserve">12.6. Процедура </w:t>
      </w:r>
      <w:r>
        <w:rPr>
          <w:rFonts w:eastAsia="Calibri"/>
        </w:rPr>
        <w:t>продажи в электронной форме проводится в день и во 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на величину, равную величине «шага понижения», но не ниже цены отсечения.</w:t>
      </w:r>
    </w:p>
    <w:p>
      <w:pPr>
        <w:pStyle w:val="Normal"/>
        <w:ind w:hanging="0" w:left="0" w:right="0"/>
        <w:jc w:val="both"/>
        <w:rPr/>
      </w:pPr>
      <w:r>
        <w:rPr>
          <w:rFonts w:eastAsia="Calibri"/>
        </w:rPr>
        <w:t xml:space="preserve">«Шаг понижения» устанавливается продавцом в фиксированной сумме, </w:t>
      </w:r>
      <w:r>
        <w:rPr/>
        <w:t xml:space="preserve">составляющей не более 10 процентов цены первоначального предложения, </w:t>
      </w:r>
      <w:r>
        <w:rPr>
          <w:rFonts w:eastAsia="Calibri"/>
        </w:rPr>
        <w:t>и не изменяется в течение всей процедуры продажи имущества посредством публичного предложения.</w:t>
      </w:r>
    </w:p>
    <w:p>
      <w:pPr>
        <w:pStyle w:val="Normal"/>
        <w:ind w:hanging="0" w:left="0" w:right="0"/>
        <w:jc w:val="both"/>
        <w:rPr/>
      </w:pPr>
      <w:r>
        <w:rPr>
          <w:rFonts w:eastAsia="Calibri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посредством публичного предложения в электронной форме и 10 минут на представление предложений о цене имущества на каждом «шаге понижения».</w:t>
      </w:r>
    </w:p>
    <w:p>
      <w:pPr>
        <w:pStyle w:val="Normal"/>
        <w:ind w:hanging="0" w:left="0" w:right="0"/>
        <w:jc w:val="both"/>
        <w:rPr/>
      </w:pPr>
      <w:r>
        <w:rPr>
          <w:rFonts w:eastAsia="Calibri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 продажи посредством публичного предложения в электронной форме.</w:t>
      </w:r>
    </w:p>
    <w:p>
      <w:pPr>
        <w:pStyle w:val="Normal"/>
        <w:ind w:hanging="0" w:left="0" w:right="0"/>
        <w:jc w:val="both"/>
        <w:rPr/>
      </w:pPr>
      <w:r>
        <w:rPr>
          <w:rFonts w:eastAsia="Calibri"/>
        </w:rPr>
        <w:t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имущества.</w:t>
      </w:r>
    </w:p>
    <w:p>
      <w:pPr>
        <w:pStyle w:val="Normal"/>
        <w:ind w:hanging="0" w:left="0" w:right="0"/>
        <w:jc w:val="both"/>
        <w:rPr/>
      </w:pPr>
      <w:r>
        <w:rPr>
          <w:rFonts w:eastAsia="Calibri"/>
        </w:rPr>
        <w:t>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посредством публичного предложения в электронной форме.</w:t>
      </w:r>
    </w:p>
    <w:p>
      <w:pPr>
        <w:pStyle w:val="Normal"/>
        <w:ind w:hanging="0" w:left="0" w:right="0"/>
        <w:jc w:val="both"/>
        <w:rPr/>
      </w:pPr>
      <w:r>
        <w:rPr>
          <w:rFonts w:eastAsia="Calibri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>
      <w:pPr>
        <w:pStyle w:val="Normal"/>
        <w:ind w:hanging="0" w:left="0" w:right="0"/>
        <w:jc w:val="both"/>
        <w:rPr/>
      </w:pPr>
      <w:r>
        <w:rPr/>
        <w:t>12.7. 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>
      <w:pPr>
        <w:pStyle w:val="Normal"/>
        <w:ind w:hanging="0" w:left="0" w:right="0"/>
        <w:jc w:val="both"/>
        <w:rPr/>
      </w:pPr>
      <w:r>
        <w:rPr/>
        <w:t>12.8. Со времени начала проведения процедуры аукциона посредством публичного предложения оператором электронной площадки размещается:</w:t>
      </w:r>
    </w:p>
    <w:p>
      <w:pPr>
        <w:pStyle w:val="Normal"/>
        <w:ind w:hanging="0" w:left="0" w:right="0"/>
        <w:jc w:val="both"/>
        <w:rPr/>
      </w:pPr>
      <w:r>
        <w:rPr/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>
      <w:pPr>
        <w:pStyle w:val="Normal"/>
        <w:ind w:hanging="0" w:left="0" w:right="0"/>
        <w:jc w:val="both"/>
        <w:rPr/>
      </w:pPr>
      <w:r>
        <w:rPr/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>
      <w:pPr>
        <w:pStyle w:val="Normal"/>
        <w:ind w:hanging="0" w:left="0" w:right="0"/>
        <w:jc w:val="both"/>
        <w:rPr/>
      </w:pPr>
      <w:r>
        <w:rPr/>
        <w:t>12.9. </w:t>
      </w:r>
      <w:r>
        <w:rPr>
          <w:rFonts w:eastAsia="Calibri"/>
        </w:rPr>
        <w:t>Во время проведения процедуры продажи посредством публичного предложения в электронной форме Оператор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>
      <w:pPr>
        <w:pStyle w:val="Normal"/>
        <w:ind w:hanging="0" w:left="0" w:right="0"/>
        <w:jc w:val="both"/>
        <w:rPr/>
      </w:pPr>
      <w:r>
        <w:rPr>
          <w:rFonts w:eastAsia="Calibri"/>
        </w:rPr>
        <w:t>Протокол об итогах продажи посредством публичного предложения в электронной форме,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в течение одного часа со времени получения от Оператора электронного журнала.</w:t>
      </w:r>
    </w:p>
    <w:p>
      <w:pPr>
        <w:pStyle w:val="Normal"/>
        <w:ind w:hanging="0" w:left="0" w:right="0"/>
        <w:jc w:val="both"/>
        <w:rPr/>
      </w:pPr>
      <w:r>
        <w:rPr/>
        <w:t>12.10. При этом программными средствами электронной площадки обеспечивается:</w:t>
      </w:r>
    </w:p>
    <w:p>
      <w:pPr>
        <w:pStyle w:val="Normal"/>
        <w:ind w:hanging="0" w:left="0" w:right="0"/>
        <w:jc w:val="both"/>
        <w:rPr/>
      </w:pPr>
      <w:r>
        <w:rPr/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>
      <w:pPr>
        <w:pStyle w:val="Normal"/>
        <w:ind w:hanging="0" w:left="0" w:right="0"/>
        <w:jc w:val="both"/>
        <w:rPr/>
      </w:pPr>
      <w:r>
        <w:rPr/>
        <w:t>б)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12.11. Победителем признается участник, предложивший наиболее высокую цену имущества.</w:t>
      </w:r>
    </w:p>
    <w:p>
      <w:pPr>
        <w:pStyle w:val="Normal"/>
        <w:ind w:hanging="0" w:left="0" w:right="0"/>
        <w:jc w:val="both"/>
        <w:rPr/>
      </w:pPr>
      <w:r>
        <w:rPr/>
        <w:t>12.12. Ход проведения процедуры электронного аукциона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>
      <w:pPr>
        <w:pStyle w:val="Normal"/>
        <w:ind w:hanging="0" w:left="0" w:right="0"/>
        <w:jc w:val="both"/>
        <w:rPr/>
      </w:pPr>
      <w:r>
        <w:rPr/>
        <w:t>12.13. </w:t>
      </w:r>
      <w:r>
        <w:rPr>
          <w:b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>
      <w:pPr>
        <w:pStyle w:val="Normal"/>
        <w:ind w:hanging="0" w:left="0" w:right="0"/>
        <w:jc w:val="both"/>
        <w:rPr/>
      </w:pPr>
      <w:r>
        <w:rPr/>
        <w:t>12.14. Процедура аукциона считается завершенной со времени подписания продавцом протокола об итогах аукциона.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12.15. Аукцион признается несостоявшимся в следующих случаях:</w:t>
      </w:r>
    </w:p>
    <w:p>
      <w:pPr>
        <w:pStyle w:val="Normal"/>
        <w:ind w:hanging="0" w:left="0" w:right="0"/>
        <w:jc w:val="both"/>
        <w:rPr/>
      </w:pPr>
      <w:r>
        <w:rPr/>
        <w:t>а) не было подано ни одной заявки на участие либо ни один из претендентов не признан участником;</w:t>
      </w:r>
    </w:p>
    <w:p>
      <w:pPr>
        <w:pStyle w:val="Normal"/>
        <w:ind w:hanging="0" w:left="0" w:right="0"/>
        <w:jc w:val="both"/>
        <w:rPr/>
      </w:pPr>
      <w:r>
        <w:rPr/>
        <w:t>б) принято решение о признании только одного претендента участником;</w:t>
      </w:r>
    </w:p>
    <w:p>
      <w:pPr>
        <w:pStyle w:val="Normal"/>
        <w:ind w:hanging="0" w:left="0" w:right="0"/>
        <w:jc w:val="both"/>
        <w:rPr/>
      </w:pPr>
      <w:r>
        <w:rPr/>
        <w:t>в) ни один из участников не сделал предложение о начальной цене имущества.</w:t>
      </w:r>
    </w:p>
    <w:p>
      <w:pPr>
        <w:pStyle w:val="Normal"/>
        <w:ind w:hanging="0" w:left="0" w:right="0"/>
        <w:jc w:val="both"/>
        <w:rPr/>
      </w:pPr>
      <w:r>
        <w:rPr/>
        <w:t>12.16. Решение о признании аукциона несостоявшимся оформляется протоколом.</w:t>
      </w:r>
    </w:p>
    <w:p>
      <w:pPr>
        <w:pStyle w:val="Normal"/>
        <w:ind w:hanging="0" w:left="0" w:right="0"/>
        <w:jc w:val="both"/>
        <w:rPr/>
      </w:pPr>
      <w:r>
        <w:rPr/>
        <w:t>12.17. 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>
      <w:pPr>
        <w:pStyle w:val="Normal"/>
        <w:ind w:hanging="0" w:left="0" w:right="0"/>
        <w:jc w:val="both"/>
        <w:rPr/>
      </w:pPr>
      <w:r>
        <w:rPr/>
        <w:t>а) наименование имущества и иные позволяющие его индивидуализировать сведения (спецификация лота);</w:t>
      </w:r>
    </w:p>
    <w:p>
      <w:pPr>
        <w:pStyle w:val="Normal"/>
        <w:ind w:hanging="0" w:left="0" w:right="0"/>
        <w:jc w:val="both"/>
        <w:rPr/>
      </w:pPr>
      <w:r>
        <w:rPr/>
        <w:t>б) цена сделки;</w:t>
      </w:r>
    </w:p>
    <w:p>
      <w:pPr>
        <w:pStyle w:val="Normal"/>
        <w:ind w:hanging="0" w:left="0" w:right="0"/>
        <w:jc w:val="both"/>
        <w:rPr/>
      </w:pPr>
      <w:r>
        <w:rPr/>
        <w:t>в) фамилия, имя, отчество физического лица или наименование юридического лица - победителя.</w:t>
      </w:r>
    </w:p>
    <w:p>
      <w:pPr>
        <w:pStyle w:val="Normal"/>
        <w:ind w:hanging="0" w:left="0" w:right="0"/>
        <w:jc w:val="both"/>
        <w:rPr/>
      </w:pPr>
      <w:r>
        <w:rPr/>
        <w:t>12.18. </w:t>
      </w:r>
      <w:r>
        <w:rPr>
          <w:b/>
        </w:rPr>
        <w:t>В течение 5 рабочих дней со дня подведения итогов аукциона с победителем заключается договор купли-продажи имущества.</w:t>
      </w:r>
    </w:p>
    <w:p>
      <w:pPr>
        <w:pStyle w:val="Normal"/>
        <w:ind w:hanging="0" w:left="0" w:right="0"/>
        <w:jc w:val="both"/>
        <w:rPr/>
      </w:pPr>
      <w:r>
        <w:rPr/>
        <w:t>12.19. 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>
      <w:pPr>
        <w:pStyle w:val="Normal"/>
        <w:ind w:hanging="0" w:left="0" w:right="0"/>
        <w:jc w:val="both"/>
        <w:rPr/>
      </w:pPr>
      <w:r>
        <w:rPr/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>
      <w:pPr>
        <w:pStyle w:val="Normal"/>
        <w:ind w:hanging="0" w:left="0" w:right="0"/>
        <w:jc w:val="both"/>
        <w:rPr/>
      </w:pPr>
      <w:r>
        <w:rPr/>
        <w:t>12.20. 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дней после дня полной оплаты имущества.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13. Информационное сообщение об итогах аукциона размещается на официальном сайте в сети «Интернет» torgi.gov.ru в соответствии с требованиями, установленными Федеральным законом «О приватизации государственного и муниципального имущества», а также не позднее рабочего дня, следующего за днем подведения итогов аукциона, размещается на сайте продавца в сети «Интернет» </w:t>
      </w:r>
      <w:hyperlink r:id="rId7">
        <w:r>
          <w:rPr>
            <w:rStyle w:val="ListLabel5"/>
            <w:rFonts w:eastAsia="SimSun"/>
            <w:color w:val="0563C1"/>
            <w:u w:val="single"/>
            <w:lang w:eastAsia="ru-RU"/>
          </w:rPr>
          <w:t>http://</w:t>
        </w:r>
        <w:r>
          <w:rPr>
            <w:rStyle w:val="ListLabel5"/>
            <w:rFonts w:eastAsia="SimSun"/>
            <w:color w:val="0563C1"/>
            <w:u w:val="single"/>
            <w:lang w:eastAsia="en-US"/>
          </w:rPr>
          <w:t>www</w:t>
        </w:r>
        <w:r>
          <w:rPr>
            <w:rStyle w:val="ListLabel5"/>
            <w:rFonts w:eastAsia="SimSun"/>
            <w:color w:val="0563C1"/>
            <w:u w:val="single"/>
            <w:lang w:eastAsia="ru-RU"/>
          </w:rPr>
          <w:t>.</w:t>
        </w:r>
        <w:r>
          <w:rPr>
            <w:rStyle w:val="ListLabel5"/>
            <w:rFonts w:eastAsia="SimSun"/>
            <w:color w:val="0563C1"/>
            <w:u w:val="single"/>
            <w:lang w:eastAsia="en-US"/>
          </w:rPr>
          <w:t>novouzensk</w:t>
        </w:r>
        <w:r>
          <w:rPr>
            <w:rStyle w:val="ListLabel5"/>
            <w:rFonts w:eastAsia="SimSun"/>
            <w:color w:val="0563C1"/>
            <w:u w:val="single"/>
            <w:lang w:eastAsia="ru-RU"/>
          </w:rPr>
          <w:t>.ru/</w:t>
        </w:r>
      </w:hyperlink>
      <w:r>
        <w:rPr/>
        <w:t>.</w:t>
      </w:r>
    </w:p>
    <w:p>
      <w:pPr>
        <w:pStyle w:val="Normal"/>
        <w:ind w:hanging="0" w:left="0" w:right="0"/>
        <w:jc w:val="both"/>
        <w:rPr/>
      </w:pPr>
      <w:r>
        <w:rPr/>
        <w:t>14. Порядок оплаты имущества:</w:t>
      </w:r>
    </w:p>
    <w:p>
      <w:pPr>
        <w:pStyle w:val="Normal"/>
        <w:ind w:hanging="0" w:left="0" w:right="0"/>
        <w:jc w:val="both"/>
        <w:rPr/>
      </w:pPr>
      <w:r>
        <w:rPr/>
        <w:t>14.1. Оплата приобретаемого на аукционе имущества производится путем перечисления денежных средств на счет по следующим реквизитам: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Получатель:</w:t>
      </w:r>
      <w:r>
        <w:rPr/>
        <w:t xml:space="preserve"> УФК по Саратовской области (Администрация Новоузенского муниципального района Саратовской области)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ИНН </w:t>
      </w:r>
      <w:r>
        <w:rPr/>
        <w:t>6422010311</w:t>
      </w:r>
      <w:r>
        <w:rPr>
          <w:b/>
        </w:rPr>
        <w:t xml:space="preserve">  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КПП </w:t>
      </w:r>
      <w:r>
        <w:rPr/>
        <w:t>642201001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ОКТМО </w:t>
      </w:r>
      <w:r>
        <w:rPr/>
        <w:t>63630000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Расчетный счет: 03100643000000016000  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Лицевой счет: </w:t>
      </w:r>
      <w:r>
        <w:rPr/>
        <w:t>04603037000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Банк получателя: </w:t>
      </w:r>
      <w:r>
        <w:rPr/>
        <w:t>ОТДЕЛЕНИЕ САРАТОВ БАНКА РОССИИ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БИК: 016311121</w:t>
      </w:r>
    </w:p>
    <w:p>
      <w:pPr>
        <w:pStyle w:val="Normal"/>
        <w:ind w:hanging="0" w:left="0" w:right="0"/>
        <w:jc w:val="both"/>
        <w:rPr/>
      </w:pPr>
      <w:r>
        <w:rPr>
          <w:b/>
        </w:rPr>
        <w:t xml:space="preserve">КБК: </w:t>
      </w:r>
      <w:r>
        <w:rPr/>
        <w:t>05111402053050000410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Назначение платежа – оплата за имущество, приобретенное на электронном аукционе.</w:t>
      </w:r>
    </w:p>
    <w:p>
      <w:pPr>
        <w:pStyle w:val="Normal"/>
        <w:ind w:hanging="0" w:left="0" w:right="0"/>
        <w:jc w:val="both"/>
        <w:rPr/>
      </w:pPr>
      <w:r>
        <w:rPr/>
        <w:t>14.2. Внесенный победителем аукциона задаток засчитывается в счет оплаты приобретаемого имущества.</w:t>
      </w:r>
    </w:p>
    <w:p>
      <w:pPr>
        <w:pStyle w:val="Normal"/>
        <w:ind w:hanging="0" w:left="0" w:right="0"/>
        <w:jc w:val="both"/>
        <w:rPr/>
      </w:pPr>
      <w:r>
        <w:rPr/>
        <w:t xml:space="preserve">14.3. </w:t>
      </w:r>
      <w:r>
        <w:rPr>
          <w:b/>
        </w:rPr>
        <w:t>Победитель единовременно оплачивает стоимость имущества в течение 10 дней с момента подписания сторонами договора</w:t>
      </w:r>
      <w:r>
        <w:rPr/>
        <w:t>.</w:t>
      </w:r>
    </w:p>
    <w:p>
      <w:pPr>
        <w:pStyle w:val="Normal"/>
        <w:ind w:hanging="0" w:left="0" w:right="0"/>
        <w:jc w:val="both"/>
        <w:rPr/>
      </w:pPr>
      <w:r>
        <w:rPr/>
        <w:t>14.4. Обязательства победителя по оплате имущества считаются выполненными с момента поступления денежных средств в полном объеме на расчетный счет продавца.</w:t>
      </w:r>
    </w:p>
    <w:p>
      <w:pPr>
        <w:pStyle w:val="Normal"/>
        <w:ind w:hanging="0" w:left="0" w:right="0"/>
        <w:jc w:val="both"/>
        <w:rPr/>
      </w:pPr>
      <w:r>
        <w:rPr/>
        <w:t>14.5.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имущества.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15. Определение участников аукциона состоится 1</w:t>
      </w:r>
      <w:r>
        <w:rPr>
          <w:b/>
        </w:rPr>
        <w:t>5</w:t>
      </w:r>
      <w:r>
        <w:rPr>
          <w:b/>
        </w:rPr>
        <w:t xml:space="preserve"> июля 2025 г. 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16. Аукцион состоится 1</w:t>
      </w:r>
      <w:r>
        <w:rPr>
          <w:b/>
        </w:rPr>
        <w:t>6</w:t>
      </w:r>
      <w:r>
        <w:rPr>
          <w:b/>
        </w:rPr>
        <w:t xml:space="preserve"> июля 2025 г. в 09 ч. 00 мин. время местное (08:00 МСК).</w:t>
      </w:r>
    </w:p>
    <w:p>
      <w:pPr>
        <w:pStyle w:val="Normal"/>
        <w:ind w:hanging="0" w:left="0" w:right="0"/>
        <w:jc w:val="both"/>
        <w:rPr/>
      </w:pPr>
      <w:r>
        <w:rPr>
          <w:b/>
        </w:rPr>
        <w:t>17. Подведение итогов продажи муниципального имущества состоится в течение часа после блокирования электронной площадкой торгов.</w:t>
      </w:r>
    </w:p>
    <w:p>
      <w:pPr>
        <w:pStyle w:val="Normal"/>
        <w:ind w:hanging="0" w:left="0" w:right="0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sectPr>
      <w:type w:val="nextPage"/>
      <w:pgSz w:w="12240" w:h="15840"/>
      <w:pgMar w:left="1701" w:right="1179" w:gutter="0" w:header="0" w:top="709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ino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Tahoma" w:cs="Noto Sans Devanagari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ru-RU" w:eastAsia="hi-IN" w:bidi="hi-IN"/>
    </w:rPr>
  </w:style>
  <w:style w:type="paragraph" w:styleId="Heading1">
    <w:name w:val="Heading 1"/>
    <w:basedOn w:val="Normal"/>
    <w:qFormat/>
    <w:pPr/>
    <w:rPr>
      <w:lang w:eastAsia="ru-RU"/>
    </w:rPr>
  </w:style>
  <w:style w:type="character" w:styleId="DefaultParagraphFont">
    <w:name w:val="Default Paragraph Font"/>
    <w:qFormat/>
    <w:rPr>
      <w:sz w:val="24"/>
    </w:rPr>
  </w:style>
  <w:style w:type="character" w:styleId="Style13">
    <w:name w:val="Основной текст Знак"/>
    <w:basedOn w:val="DefaultParagraphFont"/>
    <w:qFormat/>
    <w:rPr>
      <w:rFonts w:ascii="Times New Roman" w:hAnsi="Times New Roman" w:eastAsia="SimSun" w:cs="Times New Roman"/>
      <w:color w:val="000000"/>
      <w:sz w:val="28"/>
      <w:lang w:eastAsia="zh-CN"/>
    </w:rPr>
  </w:style>
  <w:style w:type="character" w:styleId="Style14">
    <w:name w:val="Гипертекстовая ссылка"/>
    <w:basedOn w:val="DefaultParagraphFont"/>
    <w:qFormat/>
    <w:rPr>
      <w:rFonts w:ascii="Times New Roman" w:hAnsi="Times New Roman" w:eastAsia="SimSun" w:cs="Times New Roman"/>
      <w:color w:val="106BBE"/>
    </w:rPr>
  </w:style>
  <w:style w:type="character" w:styleId="Hyperlink">
    <w:name w:val="Hyperlink"/>
    <w:basedOn w:val="DefaultParagraphFont"/>
    <w:rPr>
      <w:rFonts w:ascii="Times New Roman" w:hAnsi="Times New Roman" w:eastAsia="SimSun" w:cs="Times New Roman"/>
      <w:color w:val="0563C1"/>
      <w:u w:val="single"/>
    </w:rPr>
  </w:style>
  <w:style w:type="character" w:styleId="1">
    <w:name w:val="Заголовок 1 Знак"/>
    <w:basedOn w:val="DefaultParagraphFont"/>
    <w:qFormat/>
    <w:rPr>
      <w:rFonts w:ascii="Times New Roman" w:hAnsi="Times New Roman" w:eastAsia="Calibri Light" w:cs="Times New Roman"/>
      <w:color w:val="000000"/>
      <w:sz w:val="32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Devanagari"/>
      <w:sz w:val="28"/>
      <w:lang w:eastAsia="ru-RU"/>
    </w:rPr>
  </w:style>
  <w:style w:type="paragraph" w:styleId="BodyText">
    <w:name w:val="Body Text"/>
    <w:basedOn w:val="Normal"/>
    <w:pPr>
      <w:widowControl/>
      <w:tabs>
        <w:tab w:val="clear" w:pos="720"/>
        <w:tab w:val="left" w:pos="9923" w:leader="none"/>
      </w:tabs>
      <w:jc w:val="both"/>
    </w:pPr>
    <w:rPr>
      <w:sz w:val="28"/>
      <w:lang w:eastAsia="zh-CN"/>
    </w:rPr>
  </w:style>
  <w:style w:type="paragraph" w:styleId="List">
    <w:name w:val="List"/>
    <w:basedOn w:val="BodyText"/>
    <w:pPr>
      <w:widowControl/>
      <w:jc w:val="both"/>
    </w:pPr>
    <w:rPr>
      <w:rFonts w:ascii="PT Astra Serif" w:hAnsi="PT Astra Serif" w:eastAsia="Noto Sans Devanagari"/>
      <w:sz w:val="28"/>
      <w:lang w:eastAsia="zh-C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/>
    <w:rPr>
      <w:rFonts w:ascii="PT Astra Serif" w:hAnsi="PT Astra Serif" w:eastAsia="Noto Sans Devanagari"/>
      <w:lang w:eastAsia="ru-RU"/>
    </w:rPr>
  </w:style>
  <w:style w:type="paragraph" w:styleId="Caption1">
    <w:name w:val="caption1"/>
    <w:basedOn w:val="Normal"/>
    <w:qFormat/>
    <w:pPr>
      <w:spacing w:before="120" w:after="120"/>
    </w:pPr>
    <w:rPr>
      <w:rFonts w:ascii="PT Astra Serif" w:hAnsi="PT Astra Serif" w:eastAsia="Noto Sans Devanagari"/>
      <w:i/>
      <w:lang w:eastAsia="ru-RU"/>
    </w:rPr>
  </w:style>
  <w:style w:type="paragraph" w:styleId="Style17">
    <w:name w:val="Информация об изменениях документа"/>
    <w:qFormat/>
    <w:pPr>
      <w:widowControl/>
      <w:suppressAutoHyphens w:val="true"/>
      <w:bidi w:val="0"/>
      <w:spacing w:before="75" w:after="0"/>
      <w:ind w:hanging="0" w:left="170"/>
      <w:jc w:val="both"/>
    </w:pPr>
    <w:rPr>
      <w:rFonts w:ascii="PT Astra Serif" w:hAnsi="PT Astra Serif" w:eastAsia="Tahoma" w:cs="Liberation Serif"/>
      <w:i/>
      <w:color w:val="auto"/>
      <w:kern w:val="2"/>
      <w:sz w:val="24"/>
      <w:szCs w:val="24"/>
      <w:lang w:val="ru-RU" w:eastAsia="hi-IN" w:bidi="hi-IN"/>
    </w:rPr>
  </w:style>
  <w:style w:type="paragraph" w:styleId="ListParagraph">
    <w:name w:val="List Paragraph"/>
    <w:basedOn w:val="Normal"/>
    <w:qFormat/>
    <w:pPr>
      <w:ind w:hanging="0" w:left="720"/>
    </w:pPr>
    <w:rPr>
      <w:lang w:eastAsia="ru-RU"/>
    </w:rPr>
  </w:style>
  <w:style w:type="paragraph" w:styleId="Style18">
    <w:name w:val="Комментарий"/>
    <w:basedOn w:val="Normal"/>
    <w:qFormat/>
    <w:pPr>
      <w:widowControl/>
      <w:spacing w:before="75" w:after="0"/>
      <w:ind w:hanging="0" w:left="170"/>
      <w:jc w:val="both"/>
    </w:pPr>
    <w:rPr>
      <w:rFonts w:eastAsia="Arial"/>
      <w:i/>
      <w:lang w:eastAsia="ru-RU"/>
    </w:rPr>
  </w:style>
  <w:style w:type="paragraph" w:styleId="NoSpacing">
    <w:name w:val="No Spacing"/>
    <w:qFormat/>
    <w:pPr>
      <w:widowControl w:val="false"/>
      <w:suppressAutoHyphens w:val="true"/>
      <w:bidi w:val="0"/>
      <w:spacing w:lineRule="auto" w:line="252" w:before="0" w:after="160"/>
      <w:jc w:val="left"/>
    </w:pPr>
    <w:rPr>
      <w:rFonts w:ascii="Arial" w:hAnsi="Arial" w:eastAsia="Arial" w:cs="Liberation Serif"/>
      <w:color w:val="auto"/>
      <w:kern w:val="2"/>
      <w:sz w:val="24"/>
      <w:szCs w:val="24"/>
      <w:lang w:val="ru-RU" w:eastAsia="hi-IN" w:bidi="hi-IN"/>
    </w:rPr>
  </w:style>
  <w:style w:type="paragraph" w:styleId="NormalWeb">
    <w:name w:val="Normal (Web)"/>
    <w:basedOn w:val="Normal"/>
    <w:qFormat/>
    <w:pPr>
      <w:widowControl/>
      <w:spacing w:before="74" w:after="74"/>
      <w:ind w:hanging="0" w:left="74" w:right="74"/>
    </w:pPr>
    <w:rPr>
      <w:rFonts w:eastAsia="Arial CYR"/>
      <w:color w:val="000000"/>
      <w:sz w:val="30"/>
      <w:lang w:eastAsia="zh-CN"/>
    </w:rPr>
  </w:style>
  <w:style w:type="paragraph" w:styleId="Style19">
    <w:name w:val="Без интервала"/>
    <w:basedOn w:val="Normal"/>
    <w:qFormat/>
    <w:pPr/>
    <w:rPr>
      <w:szCs w:val="3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utp.sberbank-ast.ru/AP/Notice/1027/Instructions" TargetMode="External"/><Relationship Id="rId3" Type="http://schemas.openxmlformats.org/officeDocument/2006/relationships/hyperlink" Target="mailto:mail@.ru" TargetMode="External"/><Relationship Id="rId4" Type="http://schemas.openxmlformats.org/officeDocument/2006/relationships/hyperlink" Target="mailto:mail@.ru" TargetMode="External"/><Relationship Id="rId5" Type="http://schemas.openxmlformats.org/officeDocument/2006/relationships/hyperlink" Target="http://www.novouzensk.ru/" TargetMode="External"/><Relationship Id="rId6" Type="http://schemas.openxmlformats.org/officeDocument/2006/relationships/hyperlink" Target="http://algay.sarmo.ru/" TargetMode="External"/><Relationship Id="rId7" Type="http://schemas.openxmlformats.org/officeDocument/2006/relationships/hyperlink" Target="http://algay.sarmo.ru/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604</TotalTime>
  <Application>LibreOffice/7.6.7.2$Linux_X86_64 LibreOffice_project/60$Build-2</Application>
  <AppVersion>15.0000</AppVersion>
  <Pages>9</Pages>
  <Words>3385</Words>
  <Characters>24009</Characters>
  <CharactersWithSpaces>27265</CharactersWithSpaces>
  <Paragraphs>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2022-05-25T10:21:00Z</dcterms:created>
  <dc:creator>shcherbakovaom@administration.lan</dc:creator>
  <dc:description/>
  <dc:language>ru-RU</dc:language>
  <cp:lastModifiedBy/>
  <cp:lastPrinted>2025-06-09T13:36:57Z</cp:lastPrinted>
  <dcterms:modified xsi:type="dcterms:W3CDTF">2025-06-09T13:37:00Z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shcherbakovaom</vt:lpwstr>
  </property>
</Properties>
</file>