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83F" w:rsidRDefault="006C683F" w:rsidP="006C683F">
      <w:pPr>
        <w:ind w:left="5953"/>
        <w:rPr>
          <w:rFonts w:ascii="Tempora LGC Uni" w:hAnsi="Tempora LGC Uni"/>
          <w:color w:val="000000"/>
          <w:sz w:val="20"/>
          <w:szCs w:val="20"/>
        </w:rPr>
      </w:pPr>
      <w:r>
        <w:rPr>
          <w:rFonts w:ascii="Tempora LGC Uni" w:hAnsi="Tempora LGC Uni"/>
          <w:color w:val="000000"/>
          <w:sz w:val="20"/>
          <w:szCs w:val="20"/>
        </w:rPr>
        <w:t xml:space="preserve">Приложение № 6 к решению Собрания </w:t>
      </w:r>
      <w:proofErr w:type="spellStart"/>
      <w:r>
        <w:rPr>
          <w:rFonts w:ascii="Tempora LGC Uni" w:hAnsi="Tempora LGC Uni"/>
          <w:color w:val="000000"/>
          <w:sz w:val="20"/>
          <w:szCs w:val="20"/>
        </w:rPr>
        <w:t>Новоузенского</w:t>
      </w:r>
      <w:proofErr w:type="spellEnd"/>
      <w:r>
        <w:rPr>
          <w:rFonts w:ascii="Tempora LGC Uni" w:hAnsi="Tempora LGC Uni"/>
          <w:color w:val="000000"/>
          <w:sz w:val="20"/>
          <w:szCs w:val="20"/>
        </w:rPr>
        <w:t xml:space="preserve"> муниципального района от 21 декабря 2023 года № 665</w:t>
      </w:r>
    </w:p>
    <w:tbl>
      <w:tblPr>
        <w:tblW w:w="8661" w:type="dxa"/>
        <w:tblInd w:w="93" w:type="dxa"/>
        <w:tblLayout w:type="fixed"/>
        <w:tblLook w:val="04A0"/>
      </w:tblPr>
      <w:tblGrid>
        <w:gridCol w:w="1000"/>
        <w:gridCol w:w="2842"/>
        <w:gridCol w:w="1701"/>
        <w:gridCol w:w="1559"/>
        <w:gridCol w:w="1559"/>
      </w:tblGrid>
      <w:tr w:rsidR="006C683F" w:rsidTr="007A484E">
        <w:trPr>
          <w:trHeight w:val="1200"/>
        </w:trPr>
        <w:tc>
          <w:tcPr>
            <w:tcW w:w="8661" w:type="dxa"/>
            <w:gridSpan w:val="5"/>
            <w:vAlign w:val="bottom"/>
          </w:tcPr>
          <w:p w:rsidR="006C683F" w:rsidRDefault="006C683F" w:rsidP="007A484E">
            <w:pPr>
              <w:jc w:val="center"/>
              <w:rPr>
                <w:rFonts w:ascii="Tempora LGC Uni" w:hAnsi="Tempora LGC Un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b/>
                <w:bCs/>
                <w:color w:val="000000"/>
                <w:sz w:val="24"/>
                <w:szCs w:val="24"/>
              </w:rPr>
              <w:t>Распределение дотации на выравнивание бюджетной обеспеченности поселений за счет субвенции областного бюджета на исполнение государственных полномочий по расчету и предоставлению дотаций поселениям на 2024 год и на плановый период 2025 и 2026 годов</w:t>
            </w:r>
          </w:p>
        </w:tc>
      </w:tr>
      <w:tr w:rsidR="006C683F" w:rsidTr="007A484E">
        <w:trPr>
          <w:trHeight w:val="315"/>
        </w:trPr>
        <w:tc>
          <w:tcPr>
            <w:tcW w:w="1000" w:type="dxa"/>
            <w:vAlign w:val="bottom"/>
          </w:tcPr>
          <w:p w:rsidR="006C683F" w:rsidRDefault="006C683F" w:rsidP="007A484E">
            <w:pPr>
              <w:jc w:val="both"/>
              <w:rPr>
                <w:rFonts w:ascii="Tempora LGC Uni" w:hAnsi="Tempora LGC Un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42" w:type="dxa"/>
            <w:vAlign w:val="bottom"/>
          </w:tcPr>
          <w:p w:rsidR="006C683F" w:rsidRDefault="006C683F" w:rsidP="007A484E">
            <w:pPr>
              <w:rPr>
                <w:rFonts w:ascii="Tempora LGC Uni" w:hAnsi="Tempora LGC Un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6C683F" w:rsidRDefault="006C683F" w:rsidP="007A484E">
            <w:pPr>
              <w:rPr>
                <w:rFonts w:ascii="Tempora LGC Uni" w:hAnsi="Tempora LGC Uni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6C683F" w:rsidRDefault="006C683F" w:rsidP="007A484E">
            <w:pPr>
              <w:ind w:firstLine="176"/>
              <w:rPr>
                <w:rFonts w:ascii="Tempora LGC Uni" w:hAnsi="Tempora LGC Uni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6C683F" w:rsidRDefault="006C683F" w:rsidP="007A484E">
            <w:pPr>
              <w:rPr>
                <w:rFonts w:ascii="Tempora LGC Uni" w:hAnsi="Tempora LGC Uni"/>
                <w:color w:val="000000"/>
                <w:sz w:val="24"/>
                <w:szCs w:val="24"/>
              </w:rPr>
            </w:pPr>
          </w:p>
          <w:p w:rsidR="006C683F" w:rsidRDefault="006C683F" w:rsidP="007A484E">
            <w:pPr>
              <w:jc w:val="right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тыс. руб.</w:t>
            </w:r>
          </w:p>
        </w:tc>
      </w:tr>
      <w:tr w:rsidR="006C683F" w:rsidTr="007A484E">
        <w:trPr>
          <w:trHeight w:val="30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83F" w:rsidRDefault="006C683F" w:rsidP="007A484E">
            <w:pPr>
              <w:jc w:val="center"/>
              <w:rPr>
                <w:rFonts w:ascii="Tempora LGC Uni" w:hAnsi="Tempora LGC Uni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empora LGC Uni" w:hAnsi="Tempora LGC Uni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empora LGC Uni" w:hAnsi="Tempora LGC Uni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empora LGC Uni" w:hAnsi="Tempora LGC Uni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83F" w:rsidRDefault="006C683F" w:rsidP="007A484E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Показатели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83F" w:rsidRDefault="006C683F" w:rsidP="007A484E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83F" w:rsidRDefault="006C683F" w:rsidP="007A484E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83F" w:rsidRDefault="006C683F" w:rsidP="007A484E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2026 год</w:t>
            </w:r>
          </w:p>
        </w:tc>
      </w:tr>
      <w:tr w:rsidR="006C683F" w:rsidTr="007A484E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83F" w:rsidRDefault="006C683F" w:rsidP="007A484E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2" w:type="dxa"/>
            <w:tcBorders>
              <w:bottom w:val="single" w:sz="4" w:space="0" w:color="000000"/>
              <w:right w:val="single" w:sz="4" w:space="0" w:color="000000"/>
            </w:tcBorders>
          </w:tcPr>
          <w:p w:rsidR="006C683F" w:rsidRDefault="006C683F" w:rsidP="007A484E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</w:tcPr>
          <w:p w:rsidR="006C683F" w:rsidRDefault="006C683F" w:rsidP="007A484E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</w:tcPr>
          <w:p w:rsidR="006C683F" w:rsidRDefault="006C683F" w:rsidP="007A484E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</w:tcPr>
          <w:p w:rsidR="006C683F" w:rsidRDefault="006C683F" w:rsidP="007A484E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5</w:t>
            </w:r>
          </w:p>
        </w:tc>
      </w:tr>
      <w:tr w:rsidR="006C683F" w:rsidTr="007A484E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83F" w:rsidRDefault="006C683F" w:rsidP="007A484E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C683F" w:rsidRDefault="006C683F" w:rsidP="007A484E">
            <w:pPr>
              <w:jc w:val="both"/>
              <w:rPr>
                <w:rFonts w:ascii="Tempora LGC Uni" w:hAnsi="Tempora LGC Un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empora LGC Uni" w:hAnsi="Tempora LGC Uni"/>
                <w:color w:val="000000"/>
                <w:sz w:val="24"/>
                <w:szCs w:val="24"/>
              </w:rPr>
              <w:t>Алгайское</w:t>
            </w:r>
            <w:proofErr w:type="spellEnd"/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C683F" w:rsidRDefault="006C683F" w:rsidP="007A484E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101,2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C683F" w:rsidRDefault="006C683F" w:rsidP="007A484E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107,2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C683F" w:rsidRDefault="006C683F" w:rsidP="007A484E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111,3</w:t>
            </w:r>
          </w:p>
        </w:tc>
      </w:tr>
      <w:tr w:rsidR="006C683F" w:rsidTr="007A484E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83F" w:rsidRDefault="006C683F" w:rsidP="007A484E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4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C683F" w:rsidRDefault="006C683F" w:rsidP="007A484E">
            <w:pPr>
              <w:jc w:val="both"/>
              <w:rPr>
                <w:rFonts w:ascii="Tempora LGC Uni" w:hAnsi="Tempora LGC Un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empora LGC Uni" w:hAnsi="Tempora LGC Uni"/>
                <w:color w:val="000000"/>
                <w:sz w:val="24"/>
                <w:szCs w:val="24"/>
              </w:rPr>
              <w:t>Горькореченское</w:t>
            </w:r>
            <w:proofErr w:type="spellEnd"/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C683F" w:rsidRDefault="006C683F" w:rsidP="007A484E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47,9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C683F" w:rsidRDefault="006C683F" w:rsidP="007A484E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50,7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C683F" w:rsidRDefault="006C683F" w:rsidP="007A484E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52,7</w:t>
            </w:r>
          </w:p>
        </w:tc>
      </w:tr>
      <w:tr w:rsidR="006C683F" w:rsidTr="007A484E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83F" w:rsidRDefault="006C683F" w:rsidP="007A484E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4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C683F" w:rsidRDefault="006C683F" w:rsidP="007A484E">
            <w:pPr>
              <w:jc w:val="both"/>
              <w:rPr>
                <w:rFonts w:ascii="Tempora LGC Uni" w:hAnsi="Tempora LGC Un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empora LGC Uni" w:hAnsi="Tempora LGC Uni"/>
                <w:color w:val="000000"/>
                <w:sz w:val="24"/>
                <w:szCs w:val="24"/>
              </w:rPr>
              <w:t>Дюрское</w:t>
            </w:r>
            <w:proofErr w:type="spellEnd"/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C683F" w:rsidRDefault="006C683F" w:rsidP="007A484E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54,0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C683F" w:rsidRDefault="006C683F" w:rsidP="007A484E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57,2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C683F" w:rsidRDefault="006C683F" w:rsidP="007A484E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59,4</w:t>
            </w:r>
          </w:p>
        </w:tc>
      </w:tr>
      <w:tr w:rsidR="006C683F" w:rsidTr="007A484E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83F" w:rsidRDefault="006C683F" w:rsidP="007A484E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4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C683F" w:rsidRDefault="006C683F" w:rsidP="007A484E">
            <w:pPr>
              <w:jc w:val="both"/>
              <w:rPr>
                <w:rFonts w:ascii="Tempora LGC Uni" w:hAnsi="Tempora LGC Un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empora LGC Uni" w:hAnsi="Tempora LGC Uni"/>
                <w:color w:val="000000"/>
                <w:sz w:val="24"/>
                <w:szCs w:val="24"/>
              </w:rPr>
              <w:t>Куриловское</w:t>
            </w:r>
            <w:proofErr w:type="spellEnd"/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C683F" w:rsidRDefault="006C683F" w:rsidP="007A484E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261,2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C683F" w:rsidRDefault="006C683F" w:rsidP="007A484E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276,7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C683F" w:rsidRDefault="006C683F" w:rsidP="007A484E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287,4</w:t>
            </w:r>
          </w:p>
        </w:tc>
      </w:tr>
      <w:tr w:rsidR="006C683F" w:rsidTr="007A484E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83F" w:rsidRDefault="006C683F" w:rsidP="007A484E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4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C683F" w:rsidRDefault="006C683F" w:rsidP="007A484E">
            <w:pPr>
              <w:jc w:val="both"/>
              <w:rPr>
                <w:rFonts w:ascii="Tempora LGC Uni" w:hAnsi="Tempora LGC Un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empora LGC Uni" w:hAnsi="Tempora LGC Uni"/>
                <w:color w:val="000000"/>
                <w:sz w:val="24"/>
                <w:szCs w:val="24"/>
              </w:rPr>
              <w:t>Олоновское</w:t>
            </w:r>
            <w:proofErr w:type="spellEnd"/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C683F" w:rsidRDefault="006C683F" w:rsidP="007A484E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48,4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C683F" w:rsidRDefault="006C683F" w:rsidP="007A484E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51,3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C683F" w:rsidRDefault="006C683F" w:rsidP="007A484E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53,3</w:t>
            </w:r>
          </w:p>
        </w:tc>
      </w:tr>
      <w:tr w:rsidR="006C683F" w:rsidTr="007A484E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83F" w:rsidRDefault="006C683F" w:rsidP="007A484E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4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C683F" w:rsidRDefault="006C683F" w:rsidP="007A484E">
            <w:pPr>
              <w:jc w:val="both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Петропавловское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C683F" w:rsidRDefault="006C683F" w:rsidP="007A484E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44,6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C683F" w:rsidRDefault="006C683F" w:rsidP="007A484E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47,2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C683F" w:rsidRDefault="006C683F" w:rsidP="007A484E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49,0</w:t>
            </w:r>
          </w:p>
        </w:tc>
      </w:tr>
      <w:tr w:rsidR="006C683F" w:rsidTr="007A484E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83F" w:rsidRDefault="006C683F" w:rsidP="007A484E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4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C683F" w:rsidRDefault="006C683F" w:rsidP="007A484E">
            <w:pPr>
              <w:jc w:val="both"/>
              <w:rPr>
                <w:rFonts w:ascii="Tempora LGC Uni" w:hAnsi="Tempora LGC Un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empora LGC Uni" w:hAnsi="Tempora LGC Uni"/>
                <w:color w:val="000000"/>
                <w:sz w:val="24"/>
                <w:szCs w:val="24"/>
              </w:rPr>
              <w:t>Пограниченское</w:t>
            </w:r>
            <w:proofErr w:type="spellEnd"/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C683F" w:rsidRDefault="006C683F" w:rsidP="007A484E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37,6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C683F" w:rsidRDefault="006C683F" w:rsidP="007A484E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39,8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C683F" w:rsidRDefault="006C683F" w:rsidP="007A484E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41,3</w:t>
            </w:r>
          </w:p>
        </w:tc>
      </w:tr>
      <w:tr w:rsidR="006C683F" w:rsidTr="007A484E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83F" w:rsidRDefault="006C683F" w:rsidP="007A484E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4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C683F" w:rsidRDefault="006C683F" w:rsidP="007A484E">
            <w:pPr>
              <w:jc w:val="both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Радищевское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C683F" w:rsidRDefault="006C683F" w:rsidP="007A484E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97,8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C683F" w:rsidRDefault="006C683F" w:rsidP="007A484E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103,6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C683F" w:rsidRDefault="006C683F" w:rsidP="007A484E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107,6</w:t>
            </w:r>
          </w:p>
        </w:tc>
      </w:tr>
      <w:tr w:rsidR="006C683F" w:rsidTr="007A484E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83F" w:rsidRDefault="006C683F" w:rsidP="007A484E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4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C683F" w:rsidRDefault="006C683F" w:rsidP="007A484E">
            <w:pPr>
              <w:jc w:val="both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г. Новоузенск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C683F" w:rsidRDefault="006C683F" w:rsidP="007A484E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960,6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C683F" w:rsidRDefault="006C683F" w:rsidP="007A484E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1 017,6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C683F" w:rsidRDefault="006C683F" w:rsidP="007A484E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1 056,8</w:t>
            </w:r>
          </w:p>
        </w:tc>
      </w:tr>
      <w:tr w:rsidR="006C683F" w:rsidTr="007A484E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83F" w:rsidRDefault="006C683F" w:rsidP="007A484E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</w:p>
        </w:tc>
        <w:tc>
          <w:tcPr>
            <w:tcW w:w="284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C683F" w:rsidRDefault="006C683F" w:rsidP="007A484E">
            <w:pPr>
              <w:jc w:val="both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Итого по муниципальным образованиям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C683F" w:rsidRDefault="006C683F" w:rsidP="007A484E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1 653,3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C683F" w:rsidRDefault="006C683F" w:rsidP="007A484E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1 751,3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C683F" w:rsidRDefault="006C683F" w:rsidP="007A484E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1 818,8</w:t>
            </w:r>
          </w:p>
        </w:tc>
      </w:tr>
    </w:tbl>
    <w:p w:rsidR="006C683F" w:rsidRDefault="006C683F" w:rsidP="006C683F">
      <w:pPr>
        <w:sectPr w:rsidR="006C683F">
          <w:pgSz w:w="11906" w:h="16838"/>
          <w:pgMar w:top="567" w:right="850" w:bottom="992" w:left="1701" w:header="0" w:footer="0" w:gutter="0"/>
          <w:cols w:space="1701"/>
          <w:docGrid w:linePitch="360"/>
        </w:sectPr>
      </w:pPr>
    </w:p>
    <w:p w:rsidR="005D7D3F" w:rsidRDefault="005D7D3F"/>
    <w:sectPr w:rsidR="005D7D3F" w:rsidSect="005D7D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empora LGC Un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C683F"/>
    <w:rsid w:val="005D7D3F"/>
    <w:rsid w:val="006C68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83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115</Words>
  <Characters>662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kochegarovanv</dc:creator>
  <cp:lastModifiedBy>kochegarovanv</cp:lastModifiedBy>
  <cp:revision>1</cp:revision>
  <dcterms:created xsi:type="dcterms:W3CDTF">2024-11-11T05:54:00Z</dcterms:created>
  <dcterms:modified xsi:type="dcterms:W3CDTF">2024-11-11T05:54:00Z</dcterms:modified>
</cp:coreProperties>
</file>