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51541" w:rsidRDefault="00851541" w:rsidP="00851541">
      <w:pPr>
        <w:ind w:left="5669"/>
        <w:jc w:val="both"/>
        <w:rPr>
          <w:rFonts w:ascii="Tempora LGC Uni" w:eastAsia="Tempora LGC Uni" w:hAnsi="Tempora LGC Uni" w:cs="Tempora LGC Uni"/>
          <w:sz w:val="20"/>
          <w:szCs w:val="20"/>
        </w:rPr>
      </w:pPr>
      <w:r>
        <w:rPr>
          <w:rFonts w:ascii="Tempora LGC Uni" w:eastAsia="Tempora LGC Uni" w:hAnsi="Tempora LGC Uni" w:cs="Tempora LGC Uni"/>
          <w:sz w:val="20"/>
          <w:szCs w:val="20"/>
        </w:rPr>
        <w:t>Приложение № 2 к решению Собрания Новоузенского муниципального района от 19 декабря 2024 года № 802 (с изменениями от 31.03.2025 № 846)</w:t>
      </w:r>
    </w:p>
    <w:p w:rsidR="00851541" w:rsidRDefault="00851541" w:rsidP="0085154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>Нормативы распределения доходов между бюджетом Новоузенского муниципального района и бюджетами поселений на 2025 год и на плановый период 2026 и 2027 годов</w:t>
      </w:r>
    </w:p>
    <w:p w:rsidR="00851541" w:rsidRDefault="00851541" w:rsidP="0085154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right"/>
      </w:pPr>
      <w:r>
        <w:rPr>
          <w:rFonts w:ascii="Times New Roman" w:eastAsia="Times New Roman" w:hAnsi="Times New Roman"/>
          <w:color w:val="000000"/>
          <w:sz w:val="20"/>
        </w:rPr>
        <w:t>(в процентах)</w:t>
      </w:r>
    </w:p>
    <w:p w:rsidR="00851541" w:rsidRDefault="00851541" w:rsidP="00851541"/>
    <w:tbl>
      <w:tblPr>
        <w:tblStyle w:val="a3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6"/>
        <w:gridCol w:w="4141"/>
        <w:gridCol w:w="1473"/>
        <w:gridCol w:w="1297"/>
      </w:tblGrid>
      <w:tr w:rsidR="00851541" w:rsidTr="00EB581A">
        <w:tc>
          <w:tcPr>
            <w:tcW w:w="25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 xml:space="preserve">Код бюджетной </w:t>
            </w:r>
            <w:r>
              <w:rPr>
                <w:rFonts w:ascii="Times New Roman" w:eastAsia="Times New Roman" w:hAnsi="Times New Roman"/>
                <w:b/>
                <w:color w:val="000000"/>
              </w:rPr>
              <w:br/>
              <w:t xml:space="preserve"> классификации</w:t>
            </w:r>
          </w:p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jc w:val="center"/>
              <w:rPr>
                <w:sz w:val="18"/>
              </w:rPr>
            </w:pPr>
          </w:p>
        </w:tc>
        <w:tc>
          <w:tcPr>
            <w:tcW w:w="4141" w:type="dxa"/>
            <w:vMerge w:val="restart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Наименование</w:t>
            </w:r>
          </w:p>
        </w:tc>
        <w:tc>
          <w:tcPr>
            <w:tcW w:w="2770" w:type="dxa"/>
            <w:gridSpan w:val="2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Норматив</w:t>
            </w:r>
          </w:p>
        </w:tc>
      </w:tr>
      <w:tr w:rsidR="00851541" w:rsidTr="00EB581A">
        <w:tc>
          <w:tcPr>
            <w:tcW w:w="25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541" w:rsidRDefault="00851541" w:rsidP="00EB581A"/>
        </w:tc>
        <w:tc>
          <w:tcPr>
            <w:tcW w:w="4141" w:type="dxa"/>
            <w:vMerge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</w:tcPr>
          <w:p w:rsidR="00851541" w:rsidRDefault="00851541" w:rsidP="00EB581A"/>
        </w:tc>
        <w:tc>
          <w:tcPr>
            <w:tcW w:w="1473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</w:rPr>
              <w:t>Новоузенский муниципальный район</w:t>
            </w:r>
          </w:p>
        </w:tc>
        <w:tc>
          <w:tcPr>
            <w:tcW w:w="1297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</w:rPr>
              <w:t>Бюджеты поселений</w:t>
            </w: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1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2</w:t>
            </w:r>
          </w:p>
        </w:tc>
        <w:tc>
          <w:tcPr>
            <w:tcW w:w="147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3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4</w:t>
            </w: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1 09 00000 00 0000 000 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7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1 09 07013 05 0000 110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47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1 09 07022 05 0000 110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Курортный сбор, мобилизуемый на территориях муниципальных районов</w:t>
            </w:r>
          </w:p>
        </w:tc>
        <w:tc>
          <w:tcPr>
            <w:tcW w:w="147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1 09 07033 05 0000 110</w:t>
            </w:r>
          </w:p>
        </w:tc>
        <w:tc>
          <w:tcPr>
            <w:tcW w:w="4141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47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1 09 07043 05 0000 110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47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1 09 07053 05 0000 110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47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1 11 00000 00 0000 000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ДОХОДЫ ОТ ИСПОЛЬЗОВАНИЯ ИМУЩЕСТВА, НАХОДЯЩЕГОСЯ В ГОСУДАРСТВЕННОЙ И МУНИЦИПАЛЬНОЙСОБСТВЕННОСТИ</w:t>
            </w:r>
          </w:p>
        </w:tc>
        <w:tc>
          <w:tcPr>
            <w:tcW w:w="147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1 11 05325 05 0000 120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  <w:tc>
          <w:tcPr>
            <w:tcW w:w="147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1 11 09080 05 0000 120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</w:t>
            </w:r>
            <w:r>
              <w:rPr>
                <w:rFonts w:ascii="Times New Roman" w:eastAsia="Times New Roman" w:hAnsi="Times New Roman"/>
                <w:color w:val="000000"/>
              </w:rPr>
              <w:lastRenderedPageBreak/>
              <w:t>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7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1 11 09080 13 0000 120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7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1 13 00000 00 0000 000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7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1 13 01995 05 0000 130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7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1 13 01995 10 0000 130 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7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1 13 01995 13 0000 130 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47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1 13 02065 05 0000 130 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7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1 13 02065 10 0000 130 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7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1 13 02065 13 0000 130 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47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1 13 02995 05 0000 130 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7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1 13 02995 10 0000 130 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7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1 13 02995 13 0000 130 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7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1 16 00000 00 0000 000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ШТРАФЫ, САНКЦИИ, ВОЗМЕЩЕНИЕ УЩЕРБА</w:t>
            </w:r>
          </w:p>
        </w:tc>
        <w:tc>
          <w:tcPr>
            <w:tcW w:w="147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1 16 07090 05 0000 140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</w:t>
            </w:r>
            <w:r>
              <w:rPr>
                <w:rFonts w:ascii="Times New Roman" w:eastAsia="Times New Roman" w:hAnsi="Times New Roman"/>
                <w:color w:val="000000"/>
              </w:rPr>
              <w:lastRenderedPageBreak/>
              <w:t>казенным учреждением) муниципального района</w:t>
            </w:r>
          </w:p>
        </w:tc>
        <w:tc>
          <w:tcPr>
            <w:tcW w:w="147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1 16 10032 05 0000 140</w:t>
            </w:r>
          </w:p>
        </w:tc>
        <w:tc>
          <w:tcPr>
            <w:tcW w:w="4141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73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1 16 10061 05 0000 140</w:t>
            </w:r>
          </w:p>
        </w:tc>
        <w:tc>
          <w:tcPr>
            <w:tcW w:w="4141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3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1 16 10062 05 0000 140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7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1 16 10100 05 0000 140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47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1 16 10123 01 0051 140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47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1 17 00000 00 0000 000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ПРОЧИЕ НЕНАЛОГОВЫЕ ДОХОДЫ</w:t>
            </w:r>
          </w:p>
        </w:tc>
        <w:tc>
          <w:tcPr>
            <w:tcW w:w="147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 xml:space="preserve">1 17 01050 05 0000 180 </w:t>
            </w: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1 17 01050 10 0000 180 </w:t>
            </w: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1 17 01050 13 0000 180 </w:t>
            </w: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1 17 05050 05 0000 180 </w:t>
            </w: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Прочие неналоговые доходы бюджетов муниципальных районов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1 17 05050 10 0000 180 </w:t>
            </w: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Прочие неналоговые доходы бюджетов сельских поселений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1 17 05050 13 0000 180 </w:t>
            </w: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Прочие неналоговые доходы бюджетов городских поселений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1 17 15030 05 0000 150</w:t>
            </w: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1 17 15030 10 0000 150</w:t>
            </w: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851541" w:rsidTr="00EB581A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1 17 15030 13 0000 150</w:t>
            </w: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41" w:rsidRDefault="00851541" w:rsidP="00EB5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</w:tbl>
    <w:p w:rsidR="00404369" w:rsidRDefault="00404369"/>
    <w:sectPr w:rsidR="00404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libri"/>
    <w:charset w:val="00"/>
    <w:family w:val="auto"/>
    <w:pitch w:val="default"/>
  </w:font>
  <w:font w:name="Tempora LGC Uni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541"/>
    <w:rsid w:val="00404369"/>
    <w:rsid w:val="00851541"/>
    <w:rsid w:val="00B27C42"/>
    <w:rsid w:val="00CD267A"/>
    <w:rsid w:val="00D2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5A7DC-6BFB-46D3-A7D9-CEC4EED1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54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sid w:val="00851541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1024</Words>
  <Characters>5842</Characters>
  <Application>Microsoft Office Word</Application>
  <DocSecurity>0</DocSecurity>
  <Lines>48</Lines>
  <Paragraphs>13</Paragraphs>
  <ScaleCrop>false</ScaleCrop>
  <Company/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1</cp:revision>
  <dcterms:created xsi:type="dcterms:W3CDTF">2025-04-10T10:32:00Z</dcterms:created>
  <dcterms:modified xsi:type="dcterms:W3CDTF">2025-04-10T10:33:00Z</dcterms:modified>
</cp:coreProperties>
</file>